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507E3" w14:textId="60D41CA6" w:rsidR="009420B3" w:rsidRPr="00321A34" w:rsidRDefault="00321A34" w:rsidP="00321A34">
      <w:pPr>
        <w:pStyle w:val="Normal1"/>
        <w:spacing w:line="240" w:lineRule="auto"/>
        <w:jc w:val="center"/>
        <w:rPr>
          <w:b/>
          <w:bCs/>
          <w:sz w:val="32"/>
          <w:szCs w:val="32"/>
          <w:lang w:bidi="he-IL"/>
        </w:rPr>
      </w:pPr>
      <w:r w:rsidRPr="00321A34">
        <w:rPr>
          <w:b/>
          <w:bCs/>
          <w:sz w:val="32"/>
          <w:szCs w:val="32"/>
          <w:lang w:bidi="he-IL"/>
        </w:rPr>
        <w:t>Frédérique ALEXANDRE-BAILLY</w:t>
      </w:r>
    </w:p>
    <w:tbl>
      <w:tblPr>
        <w:tblStyle w:val="a"/>
        <w:tblW w:w="103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3300"/>
      </w:tblGrid>
      <w:tr w:rsidR="009420B3" w14:paraId="7667373D" w14:textId="77777777" w:rsidTr="00967F37">
        <w:trPr>
          <w:trHeight w:val="1176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D78551" w14:textId="6AF7CA62" w:rsidR="00A66B8F" w:rsidRPr="00695200" w:rsidRDefault="005746E5" w:rsidP="00695200">
            <w:pPr>
              <w:pStyle w:val="Titre1"/>
              <w:spacing w:before="280" w:after="120"/>
              <w:ind w:right="301"/>
              <w:contextualSpacing w:val="0"/>
              <w:rPr>
                <w:sz w:val="26"/>
                <w:szCs w:val="26"/>
                <w:lang w:bidi="he-IL"/>
              </w:rPr>
            </w:pPr>
            <w:bookmarkStart w:id="0" w:name="h.x8fm1uorkbaw" w:colFirst="0" w:colLast="0"/>
            <w:bookmarkStart w:id="1" w:name="h.y7d3xdxnr44m" w:colFirst="0" w:colLast="0"/>
            <w:bookmarkEnd w:id="0"/>
            <w:bookmarkEnd w:id="1"/>
            <w:r w:rsidRPr="002F48BC">
              <w:rPr>
                <w:rFonts w:hint="cs"/>
                <w:sz w:val="26"/>
                <w:szCs w:val="26"/>
                <w:lang w:bidi="he-IL"/>
              </w:rPr>
              <w:t>PARCOURS PROFESSIONNEL</w:t>
            </w:r>
            <w:r w:rsidR="00B44C4E" w:rsidRPr="002F48BC">
              <w:rPr>
                <w:sz w:val="26"/>
                <w:szCs w:val="26"/>
                <w:lang w:bidi="he-IL"/>
              </w:rPr>
              <w:t> </w:t>
            </w:r>
          </w:p>
          <w:p w14:paraId="49695CEB" w14:textId="77777777" w:rsidR="00321A34" w:rsidRPr="005D6FCE" w:rsidRDefault="00321A34" w:rsidP="00321A34">
            <w:pPr>
              <w:pStyle w:val="Titre2"/>
              <w:spacing w:before="0"/>
              <w:ind w:left="-6" w:right="301"/>
              <w:contextualSpacing w:val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5D6FCE">
              <w:rPr>
                <w:color w:val="000000" w:themeColor="text1"/>
                <w:sz w:val="24"/>
                <w:szCs w:val="24"/>
              </w:rPr>
              <w:t>PROFESSEURE DE MANAGEMENT à l’ESCP</w:t>
            </w:r>
          </w:p>
          <w:p w14:paraId="6A1E7A5C" w14:textId="77777777" w:rsidR="00321A34" w:rsidRPr="005D6FCE" w:rsidRDefault="00321A34" w:rsidP="00321A34">
            <w:pPr>
              <w:pStyle w:val="Titre2"/>
              <w:spacing w:before="0"/>
              <w:ind w:left="-6" w:right="301"/>
              <w:contextualSpacing w:val="0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5D6FCE">
              <w:rPr>
                <w:color w:val="000000" w:themeColor="text1"/>
              </w:rPr>
              <w:t xml:space="preserve">École supérieure de commerce de Paris, </w:t>
            </w:r>
            <w:r w:rsidRPr="005D6FCE">
              <w:rPr>
                <w:b w:val="0"/>
                <w:bCs/>
                <w:color w:val="000000" w:themeColor="text1"/>
              </w:rPr>
              <w:t>depuis</w:t>
            </w:r>
            <w:r w:rsidRPr="005D6FCE">
              <w:rPr>
                <w:color w:val="000000" w:themeColor="text1"/>
              </w:rPr>
              <w:t xml:space="preserve"> </w:t>
            </w:r>
            <w:r w:rsidRPr="005D6FCE">
              <w:rPr>
                <w:b w:val="0"/>
                <w:bCs/>
                <w:color w:val="000000" w:themeColor="text1"/>
              </w:rPr>
              <w:t>1998</w:t>
            </w:r>
          </w:p>
          <w:p w14:paraId="2E491734" w14:textId="6C3E9215" w:rsidR="00321A34" w:rsidRPr="005D6FCE" w:rsidRDefault="00321A34" w:rsidP="00321A34">
            <w:pPr>
              <w:pStyle w:val="Normal1"/>
              <w:spacing w:before="0" w:line="240" w:lineRule="auto"/>
              <w:ind w:left="-6" w:right="30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b/>
                <w:bCs/>
                <w:color w:val="000000" w:themeColor="text1"/>
                <w:sz w:val="16"/>
                <w:szCs w:val="16"/>
              </w:rPr>
              <w:t>Enseignements</w:t>
            </w:r>
            <w:r w:rsidRPr="005D6FCE">
              <w:rPr>
                <w:color w:val="000000" w:themeColor="text1"/>
                <w:sz w:val="16"/>
                <w:szCs w:val="16"/>
              </w:rPr>
              <w:t> en français, anglais et espagnol : gestion des ressources humaines, management, théorie des organisations</w:t>
            </w:r>
          </w:p>
          <w:p w14:paraId="450C026D" w14:textId="5FDB0E03" w:rsidR="00321A34" w:rsidRPr="005D6FCE" w:rsidRDefault="00321A34" w:rsidP="00321A34">
            <w:pPr>
              <w:pStyle w:val="Normal1"/>
              <w:spacing w:before="0" w:line="240" w:lineRule="auto"/>
              <w:ind w:left="-6" w:right="30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b/>
                <w:bCs/>
                <w:color w:val="000000" w:themeColor="text1"/>
                <w:sz w:val="16"/>
                <w:szCs w:val="16"/>
              </w:rPr>
              <w:t>Recherches</w:t>
            </w:r>
            <w:r w:rsidRPr="005D6FCE">
              <w:rPr>
                <w:color w:val="000000" w:themeColor="text1"/>
                <w:sz w:val="16"/>
                <w:szCs w:val="16"/>
              </w:rPr>
              <w:t xml:space="preserve"> : </w:t>
            </w:r>
            <w:r>
              <w:rPr>
                <w:color w:val="000000" w:themeColor="text1"/>
                <w:sz w:val="16"/>
                <w:szCs w:val="16"/>
              </w:rPr>
              <w:t xml:space="preserve">le management dans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le champs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de l’éducation : de la politique publique au pilotage des établissements scolaires, </w:t>
            </w:r>
            <w:r w:rsidRPr="005D6FCE">
              <w:rPr>
                <w:color w:val="000000" w:themeColor="text1"/>
                <w:sz w:val="16"/>
                <w:szCs w:val="16"/>
              </w:rPr>
              <w:t>pilotage de l’autonomie au travail, gestion de la diversité des âges, pédagogie de l’alternance, pilotage pédagogique et curricula des établissements supérieurs de design et de gestion</w:t>
            </w:r>
          </w:p>
          <w:p w14:paraId="57368F68" w14:textId="1C5CF9E7" w:rsidR="00321A34" w:rsidRPr="005D6FCE" w:rsidRDefault="00321A34" w:rsidP="00321A34">
            <w:pPr>
              <w:pStyle w:val="Normal1"/>
              <w:spacing w:before="0" w:line="240" w:lineRule="auto"/>
              <w:ind w:left="-6" w:right="301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D6FCE">
              <w:rPr>
                <w:b/>
                <w:bCs/>
                <w:color w:val="000000" w:themeColor="text1"/>
                <w:sz w:val="16"/>
                <w:szCs w:val="16"/>
              </w:rPr>
              <w:t>Responsabilités :</w:t>
            </w:r>
          </w:p>
          <w:p w14:paraId="5D7949C3" w14:textId="77777777" w:rsidR="00321A34" w:rsidRPr="005D6FCE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color w:val="000000" w:themeColor="text1"/>
                <w:sz w:val="15"/>
                <w:szCs w:val="15"/>
              </w:rPr>
            </w:pPr>
            <w:r w:rsidRPr="005D6FCE">
              <w:rPr>
                <w:color w:val="000000" w:themeColor="text1"/>
                <w:sz w:val="15"/>
                <w:szCs w:val="15"/>
              </w:rPr>
              <w:t>2015-2016 : Directrice du Centre de Recherche sur l’Inclusion et coordinatrice du département Stratégie Hommes et Organisations</w:t>
            </w:r>
          </w:p>
          <w:p w14:paraId="110F99A1" w14:textId="77777777" w:rsidR="00321A34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color w:val="000000" w:themeColor="text1"/>
                <w:sz w:val="15"/>
                <w:szCs w:val="15"/>
                <w:lang w:bidi="he-IL"/>
              </w:rPr>
            </w:pPr>
            <w:r w:rsidRPr="005D6FCE">
              <w:rPr>
                <w:color w:val="000000" w:themeColor="text1"/>
                <w:sz w:val="15"/>
                <w:szCs w:val="15"/>
              </w:rPr>
              <w:t>2014</w:t>
            </w:r>
            <w:r w:rsidRPr="005D6FCE">
              <w:rPr>
                <w:color w:val="000000" w:themeColor="text1"/>
                <w:sz w:val="15"/>
                <w:szCs w:val="15"/>
                <w:lang w:bidi="he-IL"/>
              </w:rPr>
              <w:t>-2015 :  Chercheuse invitée à l’ENSCI-les Ateliers et à</w:t>
            </w:r>
            <w:r w:rsidRPr="005D6FCE">
              <w:rPr>
                <w:b/>
                <w:bCs/>
                <w:color w:val="000000" w:themeColor="text1"/>
                <w:sz w:val="15"/>
                <w:szCs w:val="15"/>
                <w:lang w:bidi="he-IL"/>
              </w:rPr>
              <w:t xml:space="preserve"> </w:t>
            </w:r>
            <w:r w:rsidRPr="005D6FCE">
              <w:rPr>
                <w:color w:val="000000" w:themeColor="text1"/>
                <w:sz w:val="15"/>
                <w:szCs w:val="15"/>
                <w:lang w:bidi="he-IL"/>
              </w:rPr>
              <w:t>l’Université Carnegie Mellon (Pittsburgh)</w:t>
            </w:r>
          </w:p>
          <w:p w14:paraId="3368A85F" w14:textId="59A94747" w:rsidR="00321A34" w:rsidRPr="005D6FCE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color w:val="000000" w:themeColor="text1"/>
                <w:sz w:val="15"/>
                <w:szCs w:val="15"/>
                <w:lang w:bidi="he-IL"/>
              </w:rPr>
            </w:pPr>
            <w:r>
              <w:rPr>
                <w:color w:val="000000" w:themeColor="text1"/>
                <w:sz w:val="15"/>
                <w:szCs w:val="15"/>
                <w:lang w:bidi="he-IL"/>
              </w:rPr>
              <w:t>2008-2014 </w:t>
            </w:r>
            <w:r w:rsidRPr="00321A34">
              <w:rPr>
                <w:b/>
                <w:bCs/>
                <w:color w:val="000000" w:themeColor="text1"/>
                <w:sz w:val="15"/>
                <w:szCs w:val="15"/>
                <w:lang w:bidi="he-IL"/>
              </w:rPr>
              <w:t>: Doyenne du Corps Professoral Permanent Européen</w:t>
            </w:r>
            <w:r>
              <w:rPr>
                <w:color w:val="000000" w:themeColor="text1"/>
                <w:sz w:val="15"/>
                <w:szCs w:val="15"/>
                <w:lang w:bidi="he-IL"/>
              </w:rPr>
              <w:t xml:space="preserve"> (deux mandats électifs)</w:t>
            </w:r>
          </w:p>
          <w:p w14:paraId="1E857C86" w14:textId="77777777" w:rsidR="00321A34" w:rsidRPr="005D6FCE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color w:val="000000" w:themeColor="text1"/>
                <w:sz w:val="15"/>
                <w:szCs w:val="15"/>
                <w:lang w:bidi="he-IL"/>
              </w:rPr>
            </w:pPr>
            <w:r w:rsidRPr="005D6FCE">
              <w:rPr>
                <w:color w:val="000000" w:themeColor="text1"/>
                <w:sz w:val="15"/>
                <w:szCs w:val="15"/>
                <w:lang w:bidi="he-IL"/>
              </w:rPr>
              <w:t xml:space="preserve">2006-2008 : Présidente de l’Association des professeurs </w:t>
            </w:r>
          </w:p>
          <w:p w14:paraId="0206DBA7" w14:textId="77777777" w:rsidR="00321A34" w:rsidRPr="005D6FCE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color w:val="000000" w:themeColor="text1"/>
                <w:sz w:val="15"/>
                <w:szCs w:val="15"/>
              </w:rPr>
            </w:pPr>
            <w:r w:rsidRPr="005D6FCE">
              <w:rPr>
                <w:color w:val="000000" w:themeColor="text1"/>
                <w:sz w:val="15"/>
                <w:szCs w:val="15"/>
              </w:rPr>
              <w:t>2006</w:t>
            </w:r>
            <w:r w:rsidRPr="005D6FCE">
              <w:rPr>
                <w:color w:val="000000" w:themeColor="text1"/>
                <w:sz w:val="15"/>
                <w:szCs w:val="15"/>
                <w:lang w:bidi="he-IL"/>
              </w:rPr>
              <w:t xml:space="preserve">-2016 </w:t>
            </w:r>
            <w:r w:rsidRPr="005D6FCE">
              <w:rPr>
                <w:color w:val="000000" w:themeColor="text1"/>
                <w:sz w:val="15"/>
                <w:szCs w:val="15"/>
              </w:rPr>
              <w:t xml:space="preserve">: Responsable de la </w:t>
            </w:r>
            <w:r w:rsidRPr="005D6FCE">
              <w:rPr>
                <w:b/>
                <w:bCs/>
                <w:color w:val="000000" w:themeColor="text1"/>
                <w:sz w:val="15"/>
                <w:szCs w:val="15"/>
              </w:rPr>
              <w:t>politique d’égalité des chances</w:t>
            </w:r>
            <w:r w:rsidRPr="005D6FCE">
              <w:rPr>
                <w:color w:val="000000" w:themeColor="text1"/>
                <w:sz w:val="15"/>
                <w:szCs w:val="15"/>
              </w:rPr>
              <w:t xml:space="preserve"> (France) : ouverture en 2014 du concours « Talent Spring » réservé aux jeunes éloignés de l’enseignement supérieur, en lien avec Passeport Avenir et avec l’Institut de l’engagement</w:t>
            </w:r>
          </w:p>
          <w:p w14:paraId="5C254745" w14:textId="77777777" w:rsidR="00321A34" w:rsidRPr="005D6FCE" w:rsidRDefault="00321A34" w:rsidP="00321A34">
            <w:pPr>
              <w:pStyle w:val="Normal1"/>
              <w:tabs>
                <w:tab w:val="left" w:pos="1261"/>
              </w:tabs>
              <w:spacing w:before="0" w:line="240" w:lineRule="auto"/>
              <w:ind w:left="-6"/>
              <w:contextualSpacing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5D6FCE">
              <w:rPr>
                <w:color w:val="000000" w:themeColor="text1"/>
                <w:sz w:val="15"/>
                <w:szCs w:val="15"/>
              </w:rPr>
              <w:t xml:space="preserve">2001-2008 : Directrice Scientifique de la filière </w:t>
            </w:r>
            <w:r w:rsidRPr="005D6FCE">
              <w:rPr>
                <w:b/>
                <w:bCs/>
                <w:color w:val="000000" w:themeColor="text1"/>
                <w:sz w:val="15"/>
                <w:szCs w:val="15"/>
              </w:rPr>
              <w:t xml:space="preserve">Apprentissage </w:t>
            </w:r>
          </w:p>
          <w:p w14:paraId="2BC0F685" w14:textId="77777777" w:rsidR="00321A34" w:rsidRDefault="00321A34" w:rsidP="005746E5">
            <w:pPr>
              <w:pStyle w:val="Normal1"/>
              <w:spacing w:before="0" w:line="240" w:lineRule="auto"/>
              <w:rPr>
                <w:b/>
                <w:color w:val="000000" w:themeColor="text1"/>
                <w:sz w:val="24"/>
                <w:szCs w:val="24"/>
                <w:lang w:bidi="he-IL"/>
              </w:rPr>
            </w:pPr>
          </w:p>
          <w:p w14:paraId="2CE7886C" w14:textId="77777777" w:rsidR="00321A34" w:rsidRDefault="00321A34" w:rsidP="005746E5">
            <w:pPr>
              <w:pStyle w:val="Normal1"/>
              <w:spacing w:before="0" w:line="240" w:lineRule="auto"/>
              <w:rPr>
                <w:b/>
                <w:color w:val="000000" w:themeColor="text1"/>
                <w:sz w:val="24"/>
                <w:szCs w:val="24"/>
                <w:lang w:bidi="he-IL"/>
              </w:rPr>
            </w:pPr>
          </w:p>
          <w:p w14:paraId="2368E859" w14:textId="24BE203D" w:rsidR="005746E5" w:rsidRPr="005D6FCE" w:rsidRDefault="005746E5" w:rsidP="005746E5">
            <w:pPr>
              <w:pStyle w:val="Normal1"/>
              <w:spacing w:before="0" w:line="240" w:lineRule="auto"/>
              <w:rPr>
                <w:b/>
                <w:color w:val="000000" w:themeColor="text1"/>
                <w:sz w:val="22"/>
                <w:lang w:bidi="he-IL"/>
              </w:rPr>
            </w:pPr>
            <w:r w:rsidRPr="005D6FCE">
              <w:rPr>
                <w:b/>
                <w:color w:val="000000" w:themeColor="text1"/>
                <w:sz w:val="24"/>
                <w:szCs w:val="24"/>
                <w:lang w:bidi="he-IL"/>
              </w:rPr>
              <w:t>DIRECTRICE GÉNÉRALE DE l’ONISEP</w:t>
            </w:r>
            <w:r w:rsidRPr="005D6FCE">
              <w:rPr>
                <w:b/>
                <w:color w:val="000000" w:themeColor="text1"/>
                <w:sz w:val="22"/>
                <w:lang w:bidi="he-IL"/>
              </w:rPr>
              <w:t>, 2019</w:t>
            </w:r>
            <w:r w:rsidR="0050327F">
              <w:rPr>
                <w:b/>
                <w:color w:val="000000" w:themeColor="text1"/>
                <w:sz w:val="22"/>
                <w:lang w:bidi="he-IL"/>
              </w:rPr>
              <w:t>-2025</w:t>
            </w:r>
          </w:p>
          <w:p w14:paraId="0D5B4C5E" w14:textId="5DA5E0EF" w:rsidR="005746E5" w:rsidRPr="005D6FCE" w:rsidRDefault="005746E5" w:rsidP="005746E5">
            <w:pPr>
              <w:pStyle w:val="Normal1"/>
              <w:spacing w:before="0" w:line="240" w:lineRule="auto"/>
              <w:rPr>
                <w:i/>
                <w:color w:val="000000" w:themeColor="text1"/>
                <w:szCs w:val="13"/>
                <w:lang w:bidi="he-IL"/>
              </w:rPr>
            </w:pPr>
            <w:r w:rsidRPr="005D6FCE">
              <w:rPr>
                <w:b/>
                <w:color w:val="000000" w:themeColor="text1"/>
                <w:szCs w:val="13"/>
                <w:lang w:bidi="he-IL"/>
              </w:rPr>
              <w:t>Office national d’information sur les enseignements et les professions</w:t>
            </w:r>
            <w:r w:rsidRPr="005D6FCE">
              <w:rPr>
                <w:color w:val="000000" w:themeColor="text1"/>
                <w:sz w:val="13"/>
                <w:szCs w:val="13"/>
                <w:lang w:bidi="he-IL"/>
              </w:rPr>
              <w:t xml:space="preserve">, </w:t>
            </w:r>
            <w:r w:rsidRPr="005D6FCE">
              <w:rPr>
                <w:i/>
                <w:color w:val="000000" w:themeColor="text1"/>
                <w:szCs w:val="13"/>
                <w:lang w:bidi="he-IL"/>
              </w:rPr>
              <w:t xml:space="preserve">opérateur public de l’orientation, sous la double tutelle </w:t>
            </w:r>
            <w:r w:rsidR="000C60B7" w:rsidRPr="005D6FCE">
              <w:rPr>
                <w:i/>
                <w:color w:val="000000" w:themeColor="text1"/>
                <w:szCs w:val="13"/>
                <w:lang w:bidi="he-IL"/>
              </w:rPr>
              <w:t>des ministères de l’éducation nationale et de l’enseignement supérieur</w:t>
            </w:r>
            <w:r w:rsidRPr="005D6FCE">
              <w:rPr>
                <w:i/>
                <w:color w:val="000000" w:themeColor="text1"/>
                <w:szCs w:val="13"/>
                <w:lang w:bidi="he-IL"/>
              </w:rPr>
              <w:t xml:space="preserve"> </w:t>
            </w:r>
            <w:r w:rsidR="000C60B7" w:rsidRPr="005D6FCE">
              <w:rPr>
                <w:i/>
                <w:color w:val="000000" w:themeColor="text1"/>
                <w:szCs w:val="13"/>
                <w:lang w:bidi="he-IL"/>
              </w:rPr>
              <w:t>et de la recherche</w:t>
            </w:r>
          </w:p>
          <w:p w14:paraId="1E2425E2" w14:textId="263FAE00" w:rsidR="000C60B7" w:rsidRPr="005D6FCE" w:rsidRDefault="00A66B8F" w:rsidP="009A7283">
            <w:pPr>
              <w:pStyle w:val="Normal1"/>
              <w:spacing w:before="0" w:line="240" w:lineRule="auto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B</w:t>
            </w:r>
            <w:r w:rsidR="005746E5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udget </w:t>
            </w:r>
            <w:r w:rsidR="00EA37F8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30</w:t>
            </w:r>
            <w:r w:rsidR="005746E5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</w:t>
            </w:r>
            <w:r w:rsidR="001577DB" w:rsidRPr="005D6FCE">
              <w:rPr>
                <w:i/>
                <w:iCs/>
                <w:color w:val="000000" w:themeColor="text1"/>
                <w:sz w:val="16"/>
                <w:szCs w:val="11"/>
                <w:lang w:bidi="he-IL"/>
              </w:rPr>
              <w:t xml:space="preserve">m€.     </w:t>
            </w: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E</w:t>
            </w:r>
            <w:r w:rsidR="005746E5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ffectifs : 3</w:t>
            </w:r>
            <w:r w:rsidR="00E31FF6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30</w:t>
            </w:r>
            <w:r w:rsidR="005746E5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personnels</w:t>
            </w:r>
          </w:p>
          <w:p w14:paraId="4222544B" w14:textId="24CEB03C" w:rsidR="001577DB" w:rsidRPr="005D6FCE" w:rsidRDefault="002F48BC" w:rsidP="009A7283">
            <w:pPr>
              <w:pStyle w:val="Normal1"/>
              <w:spacing w:before="0" w:line="240" w:lineRule="auto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Activités : </w:t>
            </w:r>
          </w:p>
          <w:p w14:paraId="1FD295C6" w14:textId="339ADE8D" w:rsidR="001577DB" w:rsidRPr="005D6FCE" w:rsidRDefault="001577DB" w:rsidP="005D6FCE">
            <w:pPr>
              <w:pStyle w:val="Normal1"/>
              <w:numPr>
                <w:ilvl w:val="0"/>
                <w:numId w:val="24"/>
              </w:numPr>
              <w:spacing w:before="0" w:line="240" w:lineRule="auto"/>
              <w:ind w:hanging="161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Bases </w:t>
            </w:r>
            <w:r w:rsidR="002F48BC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de données nationales </w:t>
            </w: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sur les</w:t>
            </w:r>
            <w:r w:rsidR="002F48BC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formations diplômantes et certifiantes, </w:t>
            </w:r>
          </w:p>
          <w:p w14:paraId="0AA65149" w14:textId="27B19E4D" w:rsidR="005746E5" w:rsidRPr="005D6FCE" w:rsidRDefault="001577DB" w:rsidP="005D6FCE">
            <w:pPr>
              <w:pStyle w:val="Normal1"/>
              <w:numPr>
                <w:ilvl w:val="0"/>
                <w:numId w:val="24"/>
              </w:numPr>
              <w:spacing w:before="0" w:line="240" w:lineRule="auto"/>
              <w:ind w:hanging="161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É</w:t>
            </w:r>
            <w:r w:rsidR="002F48BC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di</w:t>
            </w:r>
            <w:r w:rsidR="00E10336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tion</w:t>
            </w:r>
            <w:r w:rsidR="0078150F"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 : site Onisep.fr (55 millions de visites annuelles) et brochures imprimées</w:t>
            </w:r>
          </w:p>
          <w:p w14:paraId="3CFAE315" w14:textId="72B7E0B4" w:rsidR="0078150F" w:rsidRPr="005D6FCE" w:rsidRDefault="0078150F" w:rsidP="005D6FCE">
            <w:pPr>
              <w:pStyle w:val="Normal1"/>
              <w:numPr>
                <w:ilvl w:val="0"/>
                <w:numId w:val="24"/>
              </w:numPr>
              <w:spacing w:before="0" w:line="240" w:lineRule="auto"/>
              <w:ind w:hanging="161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Accompagnement des usagers : </w:t>
            </w:r>
            <w:proofErr w:type="gramStart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réponses directe</w:t>
            </w:r>
            <w:proofErr w:type="gramEnd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au téléphone (dont les numéros verts de </w:t>
            </w:r>
            <w:proofErr w:type="spellStart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Parcoursup</w:t>
            </w:r>
            <w:proofErr w:type="spellEnd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 xml:space="preserve"> et de </w:t>
            </w:r>
            <w:proofErr w:type="spellStart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MonMaster</w:t>
            </w:r>
            <w:proofErr w:type="spellEnd"/>
            <w:r w:rsidRPr="005D6FCE">
              <w:rPr>
                <w:i/>
                <w:color w:val="000000" w:themeColor="text1"/>
                <w:sz w:val="16"/>
                <w:szCs w:val="11"/>
                <w:lang w:bidi="he-IL"/>
              </w:rPr>
              <w:t>) et mise à disposition de dispositifs pédagogiques pour accompagner les élèves et les étudiants</w:t>
            </w:r>
          </w:p>
          <w:p w14:paraId="5641E42C" w14:textId="77777777" w:rsidR="000C60B7" w:rsidRPr="005D6FCE" w:rsidRDefault="000C60B7" w:rsidP="009A7283">
            <w:pPr>
              <w:pStyle w:val="Normal1"/>
              <w:spacing w:before="0" w:line="240" w:lineRule="auto"/>
              <w:jc w:val="both"/>
              <w:rPr>
                <w:i/>
                <w:color w:val="000000" w:themeColor="text1"/>
                <w:sz w:val="16"/>
                <w:szCs w:val="11"/>
                <w:lang w:bidi="he-IL"/>
              </w:rPr>
            </w:pPr>
          </w:p>
          <w:p w14:paraId="0404E3BA" w14:textId="73E2BA91" w:rsidR="000C60B7" w:rsidRPr="005D6FCE" w:rsidRDefault="000C60B7" w:rsidP="009A7283">
            <w:pPr>
              <w:pStyle w:val="Normal1"/>
              <w:spacing w:before="0" w:line="240" w:lineRule="auto"/>
              <w:jc w:val="both"/>
              <w:rPr>
                <w:iCs/>
                <w:color w:val="000000" w:themeColor="text1"/>
                <w:sz w:val="16"/>
                <w:szCs w:val="11"/>
                <w:lang w:bidi="he-IL"/>
              </w:rPr>
            </w:pPr>
            <w:r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Pilotage d’une transformation complète de l’opérateur </w:t>
            </w:r>
            <w:proofErr w:type="gramStart"/>
            <w:r w:rsidR="0078150F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suite à</w:t>
            </w:r>
            <w:proofErr w:type="gramEnd"/>
            <w:r w:rsidR="0078150F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la loi de 2018 pour la liberté de choisir son avenir professionnel : </w:t>
            </w:r>
            <w:r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 </w:t>
            </w:r>
          </w:p>
          <w:p w14:paraId="6B81A870" w14:textId="18763132" w:rsidR="000C60B7" w:rsidRPr="005D6FCE" w:rsidRDefault="005D6FCE" w:rsidP="005D6FCE">
            <w:pPr>
              <w:pStyle w:val="Normal1"/>
              <w:numPr>
                <w:ilvl w:val="0"/>
                <w:numId w:val="25"/>
              </w:numPr>
              <w:spacing w:before="0" w:line="240" w:lineRule="auto"/>
              <w:ind w:left="417" w:hanging="142"/>
              <w:jc w:val="both"/>
              <w:rPr>
                <w:iCs/>
                <w:color w:val="000000" w:themeColor="text1"/>
                <w:sz w:val="16"/>
                <w:szCs w:val="11"/>
                <w:lang w:bidi="he-IL"/>
              </w:rPr>
            </w:pPr>
            <w:r>
              <w:rPr>
                <w:iCs/>
                <w:color w:val="000000" w:themeColor="text1"/>
                <w:sz w:val="16"/>
                <w:szCs w:val="11"/>
                <w:lang w:bidi="he-IL"/>
              </w:rPr>
              <w:t>R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estructuration des implantations régionales</w:t>
            </w:r>
            <w:r w:rsidR="002F3F02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, en supprimant 155 postes sur les activités transférées aux régions </w:t>
            </w:r>
          </w:p>
          <w:p w14:paraId="563AE068" w14:textId="763C30F0" w:rsidR="000C60B7" w:rsidRPr="005D6FCE" w:rsidRDefault="005D6FCE" w:rsidP="005D6FCE">
            <w:pPr>
              <w:pStyle w:val="Normal1"/>
              <w:numPr>
                <w:ilvl w:val="0"/>
                <w:numId w:val="25"/>
              </w:numPr>
              <w:spacing w:before="0" w:line="240" w:lineRule="auto"/>
              <w:ind w:left="417" w:hanging="142"/>
              <w:jc w:val="both"/>
              <w:rPr>
                <w:iCs/>
                <w:color w:val="000000" w:themeColor="text1"/>
                <w:sz w:val="16"/>
                <w:szCs w:val="11"/>
                <w:lang w:bidi="he-IL"/>
              </w:rPr>
            </w:pPr>
            <w:r>
              <w:rPr>
                <w:iCs/>
                <w:color w:val="000000" w:themeColor="text1"/>
                <w:sz w:val="16"/>
                <w:szCs w:val="11"/>
                <w:lang w:bidi="he-IL"/>
              </w:rPr>
              <w:t>R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éorganisation des services centraux</w:t>
            </w:r>
            <w:r w:rsidR="002F3F02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 : une production plus efficiente et mieux ciblée par type d’usagers</w:t>
            </w:r>
          </w:p>
          <w:p w14:paraId="0982616F" w14:textId="539D8BF5" w:rsidR="000C60B7" w:rsidRPr="005D6FCE" w:rsidRDefault="005D6FCE" w:rsidP="005D6FCE">
            <w:pPr>
              <w:pStyle w:val="Normal1"/>
              <w:numPr>
                <w:ilvl w:val="0"/>
                <w:numId w:val="25"/>
              </w:numPr>
              <w:spacing w:before="0" w:line="240" w:lineRule="auto"/>
              <w:ind w:left="417" w:hanging="142"/>
              <w:jc w:val="both"/>
              <w:rPr>
                <w:iCs/>
                <w:color w:val="000000" w:themeColor="text1"/>
                <w:sz w:val="16"/>
                <w:szCs w:val="11"/>
                <w:lang w:bidi="he-IL"/>
              </w:rPr>
            </w:pPr>
            <w:r>
              <w:rPr>
                <w:iCs/>
                <w:color w:val="000000" w:themeColor="text1"/>
                <w:sz w:val="16"/>
                <w:szCs w:val="11"/>
                <w:lang w:bidi="he-IL"/>
              </w:rPr>
              <w:t>U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rbanisation des sites internet</w:t>
            </w:r>
            <w:r w:rsidR="001577DB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et passage </w:t>
            </w:r>
            <w:r w:rsidR="0078150F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des</w:t>
            </w:r>
            <w:r w:rsidR="001577DB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éditions </w:t>
            </w:r>
            <w:r w:rsidR="0078150F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au </w:t>
            </w:r>
            <w:r w:rsidR="001577DB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transmédia</w:t>
            </w:r>
          </w:p>
          <w:p w14:paraId="0CFA1C4F" w14:textId="27BE773A" w:rsidR="000C60B7" w:rsidRPr="005D6FCE" w:rsidRDefault="005D6FCE" w:rsidP="005D6FCE">
            <w:pPr>
              <w:pStyle w:val="Normal1"/>
              <w:numPr>
                <w:ilvl w:val="0"/>
                <w:numId w:val="25"/>
              </w:numPr>
              <w:spacing w:before="0" w:line="240" w:lineRule="auto"/>
              <w:ind w:left="417" w:hanging="142"/>
              <w:jc w:val="both"/>
              <w:rPr>
                <w:iCs/>
                <w:color w:val="000000" w:themeColor="text1"/>
                <w:sz w:val="16"/>
                <w:szCs w:val="11"/>
                <w:lang w:bidi="he-IL"/>
              </w:rPr>
            </w:pPr>
            <w:r>
              <w:rPr>
                <w:iCs/>
                <w:color w:val="000000" w:themeColor="text1"/>
                <w:sz w:val="16"/>
                <w:szCs w:val="11"/>
                <w:lang w:bidi="he-IL"/>
              </w:rPr>
              <w:t>C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réation d</w:t>
            </w:r>
            <w:r w:rsidR="002F3F02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e la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plateforme </w:t>
            </w:r>
            <w:r w:rsidR="001577DB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éducative Avenir(s), socle de la politique </w:t>
            </w:r>
            <w:r w:rsidR="0078150F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nationale</w:t>
            </w:r>
            <w:r w:rsidR="001577DB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 xml:space="preserve"> d’orientation </w:t>
            </w:r>
            <w:r w:rsidR="000C60B7" w:rsidRPr="005D6FCE">
              <w:rPr>
                <w:iCs/>
                <w:color w:val="000000" w:themeColor="text1"/>
                <w:sz w:val="16"/>
                <w:szCs w:val="11"/>
                <w:lang w:bidi="he-IL"/>
              </w:rPr>
              <w:t>(financement de 30 m€ sur France 2030 en 2022, ouverture de 6 millions de comptes en 2024</w:t>
            </w:r>
            <w:r w:rsidR="00321A34">
              <w:rPr>
                <w:iCs/>
                <w:color w:val="000000" w:themeColor="text1"/>
                <w:sz w:val="16"/>
                <w:szCs w:val="11"/>
                <w:lang w:bidi="he-IL"/>
              </w:rPr>
              <w:t>, généralisation rentrée 2025</w:t>
            </w:r>
          </w:p>
          <w:p w14:paraId="7A663A12" w14:textId="77777777" w:rsidR="002F3F02" w:rsidRPr="005D6FCE" w:rsidRDefault="002F3F02" w:rsidP="002F3F02">
            <w:pPr>
              <w:pStyle w:val="Normal1"/>
              <w:spacing w:before="0" w:line="240" w:lineRule="auto"/>
              <w:ind w:right="301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0D54B62C" w14:textId="70B90FFC" w:rsidR="005746E5" w:rsidRPr="005D6FCE" w:rsidRDefault="005746E5" w:rsidP="00446544">
            <w:pPr>
              <w:pStyle w:val="Normal1"/>
              <w:tabs>
                <w:tab w:val="left" w:pos="0"/>
              </w:tabs>
              <w:spacing w:before="0" w:line="240" w:lineRule="auto"/>
              <w:ind w:right="301"/>
              <w:rPr>
                <w:color w:val="000000" w:themeColor="text1"/>
                <w:sz w:val="22"/>
                <w:szCs w:val="22"/>
              </w:rPr>
            </w:pPr>
            <w:r w:rsidRPr="005D6FCE">
              <w:rPr>
                <w:b/>
                <w:iCs/>
                <w:color w:val="000000" w:themeColor="text1"/>
                <w:sz w:val="24"/>
                <w:szCs w:val="24"/>
              </w:rPr>
              <w:t>RECTRICE DE L’ACADÉMIE DE DIJON</w:t>
            </w:r>
            <w:r w:rsidRPr="005D6FCE">
              <w:rPr>
                <w:i/>
                <w:color w:val="000000" w:themeColor="text1"/>
                <w:sz w:val="22"/>
                <w:szCs w:val="22"/>
              </w:rPr>
              <w:t>, chancelière des universités de Bourgogne</w:t>
            </w:r>
            <w:r w:rsidRPr="005D6FCE">
              <w:rPr>
                <w:color w:val="000000" w:themeColor="text1"/>
                <w:sz w:val="22"/>
                <w:szCs w:val="22"/>
              </w:rPr>
              <w:t>,</w:t>
            </w:r>
            <w:r w:rsidRPr="005D6FC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D6FCE">
              <w:rPr>
                <w:color w:val="000000" w:themeColor="text1"/>
                <w:sz w:val="22"/>
                <w:szCs w:val="22"/>
              </w:rPr>
              <w:t>2016-2019</w:t>
            </w:r>
          </w:p>
          <w:p w14:paraId="05DD5B3A" w14:textId="77777777" w:rsidR="005746E5" w:rsidRPr="005D6FCE" w:rsidRDefault="005746E5" w:rsidP="009A7283">
            <w:pPr>
              <w:pStyle w:val="Normal1"/>
              <w:spacing w:before="0" w:line="240" w:lineRule="auto"/>
              <w:ind w:left="278" w:right="301" w:hanging="278"/>
              <w:jc w:val="both"/>
              <w:rPr>
                <w:i/>
                <w:iCs/>
                <w:color w:val="000000" w:themeColor="text1"/>
              </w:rPr>
            </w:pPr>
            <w:r w:rsidRPr="005D6FCE">
              <w:rPr>
                <w:i/>
                <w:iCs/>
                <w:color w:val="000000" w:themeColor="text1"/>
              </w:rPr>
              <w:t>30 000 enseignants, 300 000 élèves et étudiants</w:t>
            </w:r>
          </w:p>
          <w:p w14:paraId="66F1D4BB" w14:textId="28401AF1" w:rsidR="005C50AE" w:rsidRPr="005D6FCE" w:rsidRDefault="00BB7C02" w:rsidP="009A7283">
            <w:pPr>
              <w:pStyle w:val="Normal1"/>
              <w:numPr>
                <w:ilvl w:val="0"/>
                <w:numId w:val="16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Construction d’un projet académique innovant</w:t>
            </w:r>
            <w:r w:rsidR="00BA2F21" w:rsidRPr="005D6FCE">
              <w:rPr>
                <w:color w:val="000000" w:themeColor="text1"/>
                <w:sz w:val="16"/>
                <w:szCs w:val="16"/>
              </w:rPr>
              <w:t xml:space="preserve"> et vivant sur un site participatif modéré par les inspecteurs</w:t>
            </w:r>
            <w:r w:rsidRPr="005D6FCE">
              <w:rPr>
                <w:color w:val="000000" w:themeColor="text1"/>
                <w:sz w:val="16"/>
                <w:szCs w:val="16"/>
              </w:rPr>
              <w:t xml:space="preserve"> : </w:t>
            </w:r>
            <w:r w:rsidR="00BA2F21" w:rsidRPr="005D6FCE">
              <w:rPr>
                <w:color w:val="000000" w:themeColor="text1"/>
                <w:sz w:val="16"/>
                <w:szCs w:val="16"/>
              </w:rPr>
              <w:t>« </w:t>
            </w:r>
            <w:r w:rsidRPr="005D6FCE">
              <w:rPr>
                <w:color w:val="000000" w:themeColor="text1"/>
                <w:sz w:val="16"/>
                <w:szCs w:val="16"/>
              </w:rPr>
              <w:t>l’académie apprenante</w:t>
            </w:r>
            <w:r w:rsidR="00BA2F21" w:rsidRPr="005D6FCE">
              <w:rPr>
                <w:color w:val="000000" w:themeColor="text1"/>
                <w:sz w:val="16"/>
                <w:szCs w:val="16"/>
              </w:rPr>
              <w:t> »</w:t>
            </w:r>
            <w:r w:rsidR="002F48BC" w:rsidRPr="005D6FCE">
              <w:rPr>
                <w:color w:val="000000" w:themeColor="text1"/>
                <w:sz w:val="16"/>
                <w:szCs w:val="16"/>
              </w:rPr>
              <w:t xml:space="preserve">, </w:t>
            </w:r>
            <w:r w:rsidR="00EE4402" w:rsidRPr="005D6FCE">
              <w:rPr>
                <w:color w:val="000000" w:themeColor="text1"/>
                <w:sz w:val="16"/>
                <w:szCs w:val="16"/>
              </w:rPr>
              <w:t>fondée sur quatre valeurs clés : bienveillance-exigence, différenciation-équité, et mettant en avant le droit à l’erreur</w:t>
            </w:r>
            <w:r w:rsidR="00E24400" w:rsidRPr="005D6FCE">
              <w:rPr>
                <w:color w:val="000000" w:themeColor="text1"/>
                <w:sz w:val="16"/>
                <w:szCs w:val="16"/>
              </w:rPr>
              <w:t xml:space="preserve"> et l’évaluation de l’impact des innovations</w:t>
            </w:r>
          </w:p>
          <w:p w14:paraId="66FCC600" w14:textId="16DBBBAD" w:rsidR="00C247B2" w:rsidRPr="005D6FCE" w:rsidRDefault="00C247B2" w:rsidP="009A7283">
            <w:pPr>
              <w:pStyle w:val="Normal1"/>
              <w:numPr>
                <w:ilvl w:val="0"/>
                <w:numId w:val="16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 xml:space="preserve">Création de deux </w:t>
            </w:r>
            <w:r w:rsidR="002F3F02" w:rsidRPr="005D6FCE">
              <w:rPr>
                <w:color w:val="000000" w:themeColor="text1"/>
                <w:sz w:val="16"/>
                <w:szCs w:val="16"/>
              </w:rPr>
              <w:t>établissements laboratoires</w:t>
            </w:r>
            <w:r w:rsidR="002F48BC" w:rsidRPr="005D6FC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D6FCE">
              <w:rPr>
                <w:color w:val="000000" w:themeColor="text1"/>
                <w:sz w:val="16"/>
                <w:szCs w:val="16"/>
              </w:rPr>
              <w:t>en lien avec l’Université de Bourgogne</w:t>
            </w:r>
          </w:p>
          <w:p w14:paraId="1E20A6B7" w14:textId="1E287723" w:rsidR="002F3F02" w:rsidRPr="005D6FCE" w:rsidRDefault="002F3F02" w:rsidP="009A7283">
            <w:pPr>
              <w:pStyle w:val="Normal1"/>
              <w:numPr>
                <w:ilvl w:val="0"/>
                <w:numId w:val="16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Création avec les collectivités locales de deux écoles du socle, rapprochant école et collège</w:t>
            </w:r>
          </w:p>
          <w:p w14:paraId="0E50B405" w14:textId="1A1AF2A7" w:rsidR="00F151DB" w:rsidRPr="005D6FCE" w:rsidRDefault="0074565D" w:rsidP="008962B3">
            <w:pPr>
              <w:pStyle w:val="Normal1"/>
              <w:numPr>
                <w:ilvl w:val="0"/>
                <w:numId w:val="16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Transformation de l’organisation de l’académi</w:t>
            </w:r>
            <w:r w:rsidR="00753429" w:rsidRPr="005D6FCE">
              <w:rPr>
                <w:color w:val="000000" w:themeColor="text1"/>
                <w:sz w:val="16"/>
                <w:szCs w:val="16"/>
              </w:rPr>
              <w:t>e</w:t>
            </w:r>
            <w:r w:rsidR="002F3F02" w:rsidRPr="005D6FCE">
              <w:rPr>
                <w:color w:val="000000" w:themeColor="text1"/>
                <w:sz w:val="16"/>
                <w:szCs w:val="16"/>
              </w:rPr>
              <w:t xml:space="preserve"> et de son programme de travail</w:t>
            </w:r>
          </w:p>
          <w:p w14:paraId="1582CF66" w14:textId="10AD9E3C" w:rsidR="00CE3613" w:rsidRPr="005D6FCE" w:rsidRDefault="00F151DB" w:rsidP="008962B3">
            <w:pPr>
              <w:pStyle w:val="Normal1"/>
              <w:numPr>
                <w:ilvl w:val="0"/>
                <w:numId w:val="16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Mise en œuvre des réformes du collège</w:t>
            </w:r>
            <w:r w:rsidR="002F3F02" w:rsidRPr="005D6FCE">
              <w:rPr>
                <w:color w:val="000000" w:themeColor="text1"/>
                <w:sz w:val="16"/>
                <w:szCs w:val="16"/>
              </w:rPr>
              <w:t xml:space="preserve"> et</w:t>
            </w:r>
            <w:r w:rsidRPr="005D6FCE">
              <w:rPr>
                <w:color w:val="000000" w:themeColor="text1"/>
                <w:sz w:val="16"/>
                <w:szCs w:val="16"/>
              </w:rPr>
              <w:t xml:space="preserve"> du lycée général et technologique</w:t>
            </w:r>
            <w:r w:rsidR="002F3F02" w:rsidRPr="005D6FCE">
              <w:rPr>
                <w:color w:val="000000" w:themeColor="text1"/>
                <w:sz w:val="16"/>
                <w:szCs w:val="16"/>
              </w:rPr>
              <w:t xml:space="preserve">, </w:t>
            </w:r>
            <w:r w:rsidR="00745FF1" w:rsidRPr="005D6FCE">
              <w:rPr>
                <w:color w:val="000000" w:themeColor="text1"/>
                <w:sz w:val="16"/>
                <w:szCs w:val="16"/>
              </w:rPr>
              <w:t xml:space="preserve">installation de </w:t>
            </w:r>
            <w:proofErr w:type="spellStart"/>
            <w:r w:rsidR="00745FF1" w:rsidRPr="005D6FCE">
              <w:rPr>
                <w:color w:val="000000" w:themeColor="text1"/>
                <w:sz w:val="16"/>
                <w:szCs w:val="16"/>
              </w:rPr>
              <w:t>Parcoursup</w:t>
            </w:r>
            <w:proofErr w:type="spellEnd"/>
            <w:r w:rsidR="00753429" w:rsidRPr="005D6FC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50191D6" w14:textId="77777777" w:rsidR="00F151DB" w:rsidRPr="005D6FCE" w:rsidRDefault="00F151DB" w:rsidP="00F151DB">
            <w:pPr>
              <w:pStyle w:val="Normal1"/>
              <w:spacing w:before="0" w:line="240" w:lineRule="auto"/>
              <w:ind w:right="301"/>
              <w:jc w:val="both"/>
              <w:rPr>
                <w:color w:val="000000" w:themeColor="text1"/>
              </w:rPr>
            </w:pPr>
          </w:p>
          <w:p w14:paraId="7F4FDCBD" w14:textId="77777777" w:rsidR="002F3F02" w:rsidRPr="005D6FCE" w:rsidRDefault="002F3F02" w:rsidP="0078150F">
            <w:pPr>
              <w:pStyle w:val="Titre2"/>
              <w:spacing w:before="0"/>
              <w:ind w:right="301"/>
              <w:contextualSpacing w:val="0"/>
              <w:rPr>
                <w:color w:val="000000" w:themeColor="text1"/>
                <w:sz w:val="24"/>
                <w:szCs w:val="24"/>
              </w:rPr>
            </w:pPr>
            <w:bookmarkStart w:id="2" w:name="h.rfgvkg2ifhfd" w:colFirst="0" w:colLast="0"/>
            <w:bookmarkEnd w:id="2"/>
          </w:p>
          <w:p w14:paraId="6F82F460" w14:textId="33312471" w:rsidR="005746E5" w:rsidRPr="005D6FCE" w:rsidRDefault="005746E5" w:rsidP="00446544">
            <w:pPr>
              <w:pStyle w:val="Titre2"/>
              <w:spacing w:before="0"/>
              <w:ind w:left="419" w:right="301" w:hanging="419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5D6FCE">
              <w:rPr>
                <w:color w:val="000000" w:themeColor="text1"/>
                <w:sz w:val="24"/>
                <w:szCs w:val="24"/>
              </w:rPr>
              <w:t xml:space="preserve">DOYENNE DE l’ESCP </w:t>
            </w:r>
            <w:r w:rsidR="00C9740E" w:rsidRPr="005D6FCE">
              <w:rPr>
                <w:color w:val="000000" w:themeColor="text1"/>
                <w:sz w:val="24"/>
                <w:szCs w:val="24"/>
              </w:rPr>
              <w:t xml:space="preserve">Business </w:t>
            </w:r>
            <w:proofErr w:type="spellStart"/>
            <w:r w:rsidR="00C9740E" w:rsidRPr="005D6FCE">
              <w:rPr>
                <w:color w:val="000000" w:themeColor="text1"/>
                <w:sz w:val="24"/>
                <w:szCs w:val="24"/>
              </w:rPr>
              <w:t>School</w:t>
            </w:r>
            <w:proofErr w:type="spellEnd"/>
          </w:p>
          <w:p w14:paraId="0DE609EE" w14:textId="510FCCF0" w:rsidR="005746E5" w:rsidRPr="005D6FCE" w:rsidRDefault="005746E5" w:rsidP="00446544">
            <w:pPr>
              <w:pStyle w:val="Titre2"/>
              <w:spacing w:before="0"/>
              <w:ind w:left="278" w:right="301" w:hanging="283"/>
              <w:contextualSpacing w:val="0"/>
              <w:rPr>
                <w:b w:val="0"/>
                <w:color w:val="000000" w:themeColor="text1"/>
                <w:sz w:val="24"/>
                <w:szCs w:val="24"/>
              </w:rPr>
            </w:pPr>
            <w:r w:rsidRPr="005D6FCE">
              <w:rPr>
                <w:color w:val="000000" w:themeColor="text1"/>
              </w:rPr>
              <w:t>École supérieure de commerce de Paris</w:t>
            </w:r>
            <w:r w:rsidR="00B44C4E" w:rsidRPr="005D6FCE">
              <w:rPr>
                <w:b w:val="0"/>
                <w:color w:val="000000" w:themeColor="text1"/>
              </w:rPr>
              <w:t>,</w:t>
            </w:r>
            <w:r w:rsidRPr="005D6FCE">
              <w:rPr>
                <w:b w:val="0"/>
                <w:color w:val="000000" w:themeColor="text1"/>
              </w:rPr>
              <w:t xml:space="preserve"> </w:t>
            </w:r>
            <w:bookmarkStart w:id="3" w:name="h.atvwepgb4hnn" w:colFirst="0" w:colLast="0"/>
            <w:bookmarkEnd w:id="3"/>
            <w:r w:rsidRPr="005D6FCE">
              <w:rPr>
                <w:b w:val="0"/>
                <w:color w:val="000000" w:themeColor="text1"/>
                <w:sz w:val="24"/>
                <w:szCs w:val="24"/>
              </w:rPr>
              <w:t>2008-2014</w:t>
            </w:r>
          </w:p>
          <w:p w14:paraId="00A7F105" w14:textId="2A5CCF16" w:rsidR="00BB7C02" w:rsidRPr="005D6FCE" w:rsidRDefault="005746E5" w:rsidP="009A7283">
            <w:pPr>
              <w:pStyle w:val="Normal1"/>
              <w:spacing w:before="0" w:line="240" w:lineRule="auto"/>
              <w:ind w:left="146" w:right="301" w:hanging="142"/>
              <w:jc w:val="both"/>
              <w:rPr>
                <w:color w:val="000000" w:themeColor="text1"/>
              </w:rPr>
            </w:pPr>
            <w:r w:rsidRPr="005D6FCE">
              <w:rPr>
                <w:color w:val="000000" w:themeColor="text1"/>
              </w:rPr>
              <w:t>Deux mandats électifs</w:t>
            </w:r>
            <w:r w:rsidR="00F151DB" w:rsidRPr="005D6FCE">
              <w:rPr>
                <w:color w:val="000000" w:themeColor="text1"/>
              </w:rPr>
              <w:t>, membre</w:t>
            </w:r>
            <w:r w:rsidR="00674516" w:rsidRPr="005D6FCE">
              <w:rPr>
                <w:color w:val="000000" w:themeColor="text1"/>
              </w:rPr>
              <w:t xml:space="preserve"> du comité de direction</w:t>
            </w:r>
          </w:p>
          <w:p w14:paraId="35EF8DFF" w14:textId="32AD7170" w:rsidR="005746E5" w:rsidRPr="005D6FCE" w:rsidRDefault="00BB7C02" w:rsidP="002F3F02">
            <w:pPr>
              <w:pStyle w:val="Normal1"/>
              <w:spacing w:before="0" w:line="240" w:lineRule="auto"/>
              <w:ind w:right="30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Représentation</w:t>
            </w:r>
            <w:r w:rsidR="002742FE" w:rsidRPr="005D6F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5D6FCE">
              <w:rPr>
                <w:color w:val="000000" w:themeColor="text1"/>
                <w:sz w:val="16"/>
                <w:szCs w:val="16"/>
              </w:rPr>
              <w:t xml:space="preserve">pilotage </w:t>
            </w:r>
            <w:r w:rsidR="002742FE" w:rsidRPr="005D6FCE">
              <w:rPr>
                <w:color w:val="000000" w:themeColor="text1"/>
                <w:sz w:val="16"/>
                <w:szCs w:val="16"/>
              </w:rPr>
              <w:t xml:space="preserve">et animation </w:t>
            </w:r>
            <w:r w:rsidRPr="005D6FCE">
              <w:rPr>
                <w:color w:val="000000" w:themeColor="text1"/>
                <w:sz w:val="16"/>
                <w:szCs w:val="16"/>
              </w:rPr>
              <w:t>des 270 professeurs (permanents, affiliés et émérites) des cinq campus (Paris, Londres, Berlin, Madrid, Turin) </w:t>
            </w:r>
          </w:p>
          <w:p w14:paraId="6D120EC4" w14:textId="77777777" w:rsidR="0078150F" w:rsidRPr="005D6FCE" w:rsidRDefault="0078150F" w:rsidP="002F3F02">
            <w:pPr>
              <w:pStyle w:val="Normal1"/>
              <w:spacing w:before="0" w:line="240" w:lineRule="auto"/>
              <w:ind w:right="301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D179719" w14:textId="3B58D814" w:rsidR="005746E5" w:rsidRPr="005D6FCE" w:rsidRDefault="00C9740E" w:rsidP="009A7283">
            <w:pPr>
              <w:pStyle w:val="Normal1"/>
              <w:numPr>
                <w:ilvl w:val="0"/>
                <w:numId w:val="17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 xml:space="preserve">Mise en place d’un </w:t>
            </w:r>
            <w:r w:rsidR="00F151DB" w:rsidRPr="005D6FCE">
              <w:rPr>
                <w:color w:val="000000" w:themeColor="text1"/>
                <w:sz w:val="16"/>
                <w:szCs w:val="16"/>
              </w:rPr>
              <w:t xml:space="preserve">outil </w:t>
            </w:r>
            <w:r w:rsidRPr="005D6FCE">
              <w:rPr>
                <w:color w:val="000000" w:themeColor="text1"/>
                <w:sz w:val="16"/>
                <w:szCs w:val="16"/>
              </w:rPr>
              <w:t>de pilotage de l’activit</w:t>
            </w:r>
            <w:r w:rsidR="00BF6AB9" w:rsidRPr="005D6FCE">
              <w:rPr>
                <w:color w:val="000000" w:themeColor="text1"/>
                <w:sz w:val="16"/>
                <w:szCs w:val="16"/>
              </w:rPr>
              <w:t xml:space="preserve">é des </w:t>
            </w:r>
            <w:r w:rsidR="002742FE" w:rsidRPr="005D6FCE">
              <w:rPr>
                <w:color w:val="000000" w:themeColor="text1"/>
                <w:sz w:val="16"/>
                <w:szCs w:val="16"/>
              </w:rPr>
              <w:t>professeurs</w:t>
            </w:r>
            <w:r w:rsidR="00BF6AB9" w:rsidRPr="005D6FCE">
              <w:rPr>
                <w:color w:val="000000" w:themeColor="text1"/>
                <w:sz w:val="16"/>
                <w:szCs w:val="16"/>
              </w:rPr>
              <w:t xml:space="preserve"> entre enseignements, recherche et direction de programmes</w:t>
            </w:r>
          </w:p>
          <w:p w14:paraId="2BA55965" w14:textId="52D1DA42" w:rsidR="0078150F" w:rsidRPr="005D6FCE" w:rsidRDefault="0078150F" w:rsidP="009A7283">
            <w:pPr>
              <w:pStyle w:val="Normal1"/>
              <w:numPr>
                <w:ilvl w:val="0"/>
                <w:numId w:val="17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Renouvellement du corps professoral permanent et affilié : 100 recrutements en 6 ans sur les 5 sites</w:t>
            </w:r>
          </w:p>
          <w:p w14:paraId="2264C8EE" w14:textId="53E9FE69" w:rsidR="00F151DB" w:rsidRPr="005D6FCE" w:rsidRDefault="00F151DB" w:rsidP="009A7283">
            <w:pPr>
              <w:pStyle w:val="Normal1"/>
              <w:numPr>
                <w:ilvl w:val="0"/>
                <w:numId w:val="17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Participation active aux processus d’accréditation</w:t>
            </w:r>
            <w:r w:rsidR="0078150F" w:rsidRPr="005D6FCE">
              <w:rPr>
                <w:color w:val="000000" w:themeColor="text1"/>
                <w:sz w:val="16"/>
                <w:szCs w:val="16"/>
              </w:rPr>
              <w:t xml:space="preserve"> (CEFDG, AMBA, EQUIS, EFMD)</w:t>
            </w:r>
          </w:p>
          <w:p w14:paraId="7672F07A" w14:textId="16AE72E0" w:rsidR="00F151DB" w:rsidRPr="005D6FCE" w:rsidRDefault="00F151DB" w:rsidP="009A7283">
            <w:pPr>
              <w:pStyle w:val="Normal1"/>
              <w:numPr>
                <w:ilvl w:val="0"/>
                <w:numId w:val="17"/>
              </w:numPr>
              <w:spacing w:before="0" w:line="240" w:lineRule="auto"/>
              <w:ind w:left="419" w:right="301" w:hanging="141"/>
              <w:jc w:val="both"/>
              <w:rPr>
                <w:color w:val="000000" w:themeColor="text1"/>
                <w:sz w:val="16"/>
                <w:szCs w:val="16"/>
              </w:rPr>
            </w:pPr>
            <w:r w:rsidRPr="005D6FCE">
              <w:rPr>
                <w:color w:val="000000" w:themeColor="text1"/>
                <w:sz w:val="16"/>
                <w:szCs w:val="16"/>
              </w:rPr>
              <w:t>Participation à la construction des projets de laboratoires d’excellence du pôle de Recherche et d’Enseignement supérieur Hautes Études, Sorbonne, Arts et Métiers</w:t>
            </w:r>
          </w:p>
          <w:p w14:paraId="28424010" w14:textId="2FE675E8" w:rsidR="00446544" w:rsidRPr="005D6FCE" w:rsidRDefault="00446544" w:rsidP="002F3F02">
            <w:pPr>
              <w:pStyle w:val="Titre2"/>
              <w:spacing w:after="80"/>
              <w:ind w:right="301"/>
              <w:contextualSpacing w:val="0"/>
              <w:rPr>
                <w:b w:val="0"/>
                <w:color w:val="000000" w:themeColor="text1"/>
                <w:sz w:val="20"/>
              </w:rPr>
            </w:pPr>
            <w:r w:rsidRPr="005D6FCE">
              <w:rPr>
                <w:bCs/>
                <w:caps/>
                <w:color w:val="000000" w:themeColor="text1"/>
                <w:szCs w:val="28"/>
              </w:rPr>
              <w:t xml:space="preserve">Administratrice dÉlÉguÉe aux partenariats, </w:t>
            </w:r>
            <w:r w:rsidR="00093692" w:rsidRPr="005D6FCE">
              <w:rPr>
                <w:bCs/>
                <w:color w:val="000000" w:themeColor="text1"/>
                <w:sz w:val="21"/>
                <w:szCs w:val="24"/>
              </w:rPr>
              <w:t>projet</w:t>
            </w:r>
            <w:r w:rsidR="00093692" w:rsidRPr="005D6FCE">
              <w:rPr>
                <w:bCs/>
                <w:caps/>
                <w:color w:val="000000" w:themeColor="text1"/>
                <w:sz w:val="21"/>
                <w:szCs w:val="24"/>
              </w:rPr>
              <w:t xml:space="preserve"> IDEX </w:t>
            </w:r>
            <w:r w:rsidR="00093692" w:rsidRPr="005D6FCE">
              <w:rPr>
                <w:b w:val="0"/>
                <w:color w:val="000000" w:themeColor="text1"/>
                <w:sz w:val="21"/>
                <w:szCs w:val="24"/>
              </w:rPr>
              <w:t>(initiative d’excellence « Paris Nouveaux mondes universitaires »)</w:t>
            </w:r>
            <w:r w:rsidR="00093692" w:rsidRPr="005D6FCE">
              <w:rPr>
                <w:bCs/>
                <w:caps/>
                <w:color w:val="000000" w:themeColor="text1"/>
                <w:sz w:val="21"/>
                <w:szCs w:val="24"/>
              </w:rPr>
              <w:t xml:space="preserve"> </w:t>
            </w:r>
            <w:proofErr w:type="spellStart"/>
            <w:r w:rsidRPr="005D6FCE">
              <w:rPr>
                <w:color w:val="000000" w:themeColor="text1"/>
                <w:sz w:val="24"/>
              </w:rPr>
              <w:t>HéSam</w:t>
            </w:r>
            <w:proofErr w:type="spellEnd"/>
            <w:r w:rsidR="00C00A10" w:rsidRPr="005D6FCE">
              <w:rPr>
                <w:color w:val="000000" w:themeColor="text1"/>
              </w:rPr>
              <w:t xml:space="preserve"> </w:t>
            </w:r>
            <w:r w:rsidRPr="005D6FCE">
              <w:rPr>
                <w:b w:val="0"/>
                <w:color w:val="000000" w:themeColor="text1"/>
                <w:sz w:val="20"/>
                <w:szCs w:val="20"/>
              </w:rPr>
              <w:t>(</w:t>
            </w:r>
            <w:r w:rsidR="00093692" w:rsidRPr="005D6FCE">
              <w:rPr>
                <w:b w:val="0"/>
                <w:color w:val="000000" w:themeColor="text1"/>
                <w:sz w:val="20"/>
                <w:szCs w:val="20"/>
              </w:rPr>
              <w:t xml:space="preserve">Pôle de Recherche et d’Enseignement Supérieur puis </w:t>
            </w:r>
            <w:r w:rsidRPr="005D6FCE">
              <w:rPr>
                <w:b w:val="0"/>
                <w:color w:val="000000" w:themeColor="text1"/>
                <w:sz w:val="20"/>
                <w:szCs w:val="20"/>
              </w:rPr>
              <w:t>Communauté d’Universités et Établissements Hautes Études, Sorbonne, Arts et Métiers)</w:t>
            </w:r>
            <w:r w:rsidRPr="005D6FCE">
              <w:rPr>
                <w:b w:val="0"/>
                <w:i/>
                <w:color w:val="000000" w:themeColor="text1"/>
              </w:rPr>
              <w:t xml:space="preserve">, </w:t>
            </w:r>
            <w:r w:rsidRPr="005D6FCE">
              <w:rPr>
                <w:b w:val="0"/>
                <w:color w:val="000000" w:themeColor="text1"/>
                <w:sz w:val="20"/>
              </w:rPr>
              <w:t>2012-2014</w:t>
            </w:r>
          </w:p>
          <w:p w14:paraId="32981AEC" w14:textId="77777777" w:rsidR="00B93F08" w:rsidRPr="005D6FCE" w:rsidRDefault="00B93F08" w:rsidP="00425CAA">
            <w:pPr>
              <w:pStyle w:val="Normal1"/>
              <w:spacing w:before="0" w:line="240" w:lineRule="auto"/>
              <w:ind w:left="419" w:right="301" w:hanging="141"/>
              <w:rPr>
                <w:i/>
                <w:iCs/>
                <w:color w:val="000000" w:themeColor="text1"/>
              </w:rPr>
            </w:pPr>
          </w:p>
          <w:p w14:paraId="578B5E99" w14:textId="5DE5F005" w:rsidR="00547031" w:rsidRPr="00321A34" w:rsidRDefault="00547031" w:rsidP="00321A34">
            <w:pPr>
              <w:pStyle w:val="Titre2"/>
              <w:ind w:right="301"/>
              <w:contextualSpacing w:val="0"/>
              <w:rPr>
                <w:b w:val="0"/>
                <w:lang w:bidi="he-IL"/>
              </w:rPr>
            </w:pPr>
            <w:bookmarkStart w:id="4" w:name="h.wj0puh61kxsr" w:colFirst="0" w:colLast="0"/>
            <w:bookmarkStart w:id="5" w:name="h.1hxcpsc1hco2" w:colFirst="0" w:colLast="0"/>
            <w:bookmarkEnd w:id="4"/>
            <w:bookmarkEnd w:id="5"/>
            <w:r w:rsidRPr="005D6FCE">
              <w:rPr>
                <w:bCs/>
                <w:iCs/>
                <w:caps/>
                <w:color w:val="000000" w:themeColor="text1"/>
                <w:sz w:val="24"/>
                <w:szCs w:val="24"/>
              </w:rPr>
              <w:t>Consultante en organisation</w:t>
            </w:r>
            <w:r w:rsidR="005746E5" w:rsidRPr="005D6FCE">
              <w:rPr>
                <w:bCs/>
                <w:iCs/>
                <w:caps/>
                <w:color w:val="000000" w:themeColor="text1"/>
                <w:sz w:val="21"/>
                <w:szCs w:val="21"/>
              </w:rPr>
              <w:t xml:space="preserve">, </w:t>
            </w:r>
            <w:r w:rsidR="00695200" w:rsidRPr="005D6FCE">
              <w:rPr>
                <w:bCs/>
                <w:iCs/>
                <w:caps/>
                <w:color w:val="000000" w:themeColor="text1"/>
                <w:sz w:val="20"/>
                <w:szCs w:val="20"/>
              </w:rPr>
              <w:t xml:space="preserve">Cabinet </w:t>
            </w:r>
            <w:r w:rsidR="00695200" w:rsidRPr="00695200">
              <w:rPr>
                <w:bCs/>
                <w:iCs/>
                <w:caps/>
                <w:sz w:val="20"/>
                <w:szCs w:val="20"/>
              </w:rPr>
              <w:t>Stratorg</w:t>
            </w:r>
            <w:r w:rsidR="005746E5" w:rsidRPr="005E0D35">
              <w:t xml:space="preserve">, </w:t>
            </w:r>
            <w:r w:rsidR="005746E5" w:rsidRPr="005E0D35">
              <w:rPr>
                <w:b w:val="0"/>
              </w:rPr>
              <w:t>Paris</w:t>
            </w:r>
            <w:bookmarkStart w:id="6" w:name="h.ybypdmed418m" w:colFirst="0" w:colLast="0"/>
            <w:bookmarkEnd w:id="6"/>
            <w:r w:rsidR="005746E5" w:rsidRPr="005E0D35">
              <w:rPr>
                <w:rFonts w:hint="cs"/>
                <w:b w:val="0"/>
                <w:lang w:bidi="he-IL"/>
              </w:rPr>
              <w:t>,</w:t>
            </w:r>
            <w:r w:rsidR="005746E5" w:rsidRPr="005E0D35">
              <w:rPr>
                <w:b w:val="0"/>
                <w:lang w:bidi="he-IL"/>
              </w:rPr>
              <w:t xml:space="preserve"> </w:t>
            </w:r>
            <w:r w:rsidR="005746E5" w:rsidRPr="005E0D35">
              <w:rPr>
                <w:rFonts w:hint="cs"/>
                <w:b w:val="0"/>
                <w:lang w:bidi="he-IL"/>
              </w:rPr>
              <w:t>1991</w:t>
            </w:r>
            <w:r w:rsidR="005746E5" w:rsidRPr="005E0D35">
              <w:rPr>
                <w:b w:val="0"/>
              </w:rPr>
              <w:t>-</w:t>
            </w:r>
            <w:r w:rsidR="005746E5" w:rsidRPr="005E0D35">
              <w:rPr>
                <w:rFonts w:hint="cs"/>
                <w:b w:val="0"/>
                <w:lang w:bidi="he-IL"/>
              </w:rPr>
              <w:t>1994</w:t>
            </w:r>
            <w:bookmarkStart w:id="7" w:name="h.yk8luflkpwij" w:colFirst="0" w:colLast="0"/>
            <w:bookmarkEnd w:id="7"/>
          </w:p>
          <w:p w14:paraId="50F17708" w14:textId="04D0C111" w:rsidR="005746E5" w:rsidRPr="00695200" w:rsidRDefault="0074565D" w:rsidP="00695200">
            <w:pPr>
              <w:pStyle w:val="Titre1"/>
              <w:spacing w:before="280" w:after="120"/>
              <w:ind w:right="301"/>
              <w:contextualSpacing w:val="0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>FORMATION</w:t>
            </w:r>
          </w:p>
          <w:p w14:paraId="7EED7B41" w14:textId="77777777" w:rsidR="005746E5" w:rsidRPr="002E0F9F" w:rsidRDefault="005746E5" w:rsidP="005746E5">
            <w:pPr>
              <w:pStyle w:val="Titre2"/>
              <w:spacing w:before="0"/>
              <w:contextualSpacing w:val="0"/>
              <w:rPr>
                <w:b w:val="0"/>
                <w:i/>
                <w:szCs w:val="28"/>
                <w:lang w:bidi="he-IL"/>
              </w:rPr>
            </w:pPr>
            <w:bookmarkStart w:id="8" w:name="h.y7kct3hj1oy9" w:colFirst="0" w:colLast="0"/>
            <w:bookmarkEnd w:id="8"/>
            <w:r w:rsidRPr="002E0F9F">
              <w:rPr>
                <w:szCs w:val="28"/>
              </w:rPr>
              <w:t xml:space="preserve">HEC Paris, </w:t>
            </w:r>
            <w:r w:rsidRPr="002E0F9F">
              <w:rPr>
                <w:b w:val="0"/>
                <w:szCs w:val="28"/>
              </w:rPr>
              <w:t xml:space="preserve">2001 — </w:t>
            </w:r>
            <w:r w:rsidRPr="002E0F9F">
              <w:rPr>
                <w:b w:val="0"/>
                <w:i/>
                <w:szCs w:val="28"/>
              </w:rPr>
              <w:t>Doctorat en Sciences de Gestion</w:t>
            </w:r>
          </w:p>
          <w:p w14:paraId="779E616C" w14:textId="2BBFA561" w:rsidR="005746E5" w:rsidRDefault="005746E5" w:rsidP="00695200">
            <w:pPr>
              <w:pStyle w:val="Normal1"/>
              <w:spacing w:before="0" w:line="240" w:lineRule="auto"/>
              <w:ind w:right="301"/>
              <w:jc w:val="both"/>
              <w:rPr>
                <w:sz w:val="16"/>
                <w:lang w:bidi="he-IL"/>
              </w:rPr>
            </w:pPr>
            <w:r w:rsidRPr="00F42048">
              <w:rPr>
                <w:rFonts w:hint="cs"/>
                <w:sz w:val="16"/>
                <w:lang w:bidi="he-IL"/>
              </w:rPr>
              <w:t>Thèse</w:t>
            </w:r>
            <w:r w:rsidRPr="00F42048">
              <w:rPr>
                <w:sz w:val="16"/>
                <w:lang w:bidi="he-IL"/>
              </w:rPr>
              <w:t> </w:t>
            </w:r>
            <w:r>
              <w:rPr>
                <w:sz w:val="16"/>
                <w:lang w:bidi="he-IL"/>
              </w:rPr>
              <w:t xml:space="preserve">sous la direction des Professeurs </w:t>
            </w:r>
            <w:proofErr w:type="spellStart"/>
            <w:r>
              <w:rPr>
                <w:sz w:val="16"/>
                <w:lang w:bidi="he-IL"/>
              </w:rPr>
              <w:t>Trépo</w:t>
            </w:r>
            <w:proofErr w:type="spellEnd"/>
            <w:r>
              <w:rPr>
                <w:sz w:val="16"/>
                <w:lang w:bidi="he-IL"/>
              </w:rPr>
              <w:t xml:space="preserve"> et </w:t>
            </w:r>
            <w:proofErr w:type="spellStart"/>
            <w:r>
              <w:rPr>
                <w:sz w:val="16"/>
                <w:lang w:bidi="he-IL"/>
              </w:rPr>
              <w:t>Pesqueux</w:t>
            </w:r>
            <w:proofErr w:type="spellEnd"/>
            <w:r>
              <w:rPr>
                <w:sz w:val="16"/>
                <w:lang w:bidi="he-IL"/>
              </w:rPr>
              <w:t xml:space="preserve"> </w:t>
            </w:r>
            <w:r>
              <w:rPr>
                <w:rFonts w:hint="cs"/>
                <w:sz w:val="16"/>
                <w:lang w:bidi="he-IL"/>
              </w:rPr>
              <w:t xml:space="preserve">: </w:t>
            </w:r>
            <w:r w:rsidR="005003C5">
              <w:rPr>
                <w:i/>
                <w:iCs/>
                <w:sz w:val="16"/>
                <w:lang w:bidi="he-IL"/>
              </w:rPr>
              <w:t>l</w:t>
            </w:r>
            <w:r w:rsidRPr="005003C5">
              <w:rPr>
                <w:i/>
                <w:iCs/>
                <w:sz w:val="16"/>
                <w:lang w:bidi="he-IL"/>
              </w:rPr>
              <w:t>’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>autonomie au travail</w:t>
            </w:r>
            <w:r w:rsidRPr="005003C5">
              <w:rPr>
                <w:i/>
                <w:iCs/>
                <w:sz w:val="16"/>
                <w:lang w:bidi="he-IL"/>
              </w:rPr>
              <w:t xml:space="preserve">, </w:t>
            </w:r>
            <w:r w:rsidR="005003C5" w:rsidRPr="005003C5">
              <w:rPr>
                <w:i/>
                <w:iCs/>
                <w:sz w:val="16"/>
                <w:lang w:bidi="he-IL"/>
              </w:rPr>
              <w:t>essai de conceptualisation et regard sur les pratiques</w:t>
            </w:r>
            <w:r w:rsidR="005003C5">
              <w:rPr>
                <w:sz w:val="16"/>
                <w:lang w:bidi="he-IL"/>
              </w:rPr>
              <w:t xml:space="preserve">, </w:t>
            </w:r>
            <w:r>
              <w:rPr>
                <w:sz w:val="16"/>
                <w:lang w:bidi="he-IL"/>
              </w:rPr>
              <w:t xml:space="preserve">mention Très Honorable avec les </w:t>
            </w:r>
            <w:r w:rsidR="005003C5">
              <w:rPr>
                <w:sz w:val="16"/>
                <w:lang w:bidi="he-IL"/>
              </w:rPr>
              <w:t>f</w:t>
            </w:r>
            <w:r>
              <w:rPr>
                <w:sz w:val="16"/>
                <w:lang w:bidi="he-IL"/>
              </w:rPr>
              <w:t>élicitations du Jury</w:t>
            </w:r>
          </w:p>
          <w:p w14:paraId="120C7355" w14:textId="77777777" w:rsidR="005746E5" w:rsidRPr="00F42048" w:rsidRDefault="005746E5" w:rsidP="005746E5">
            <w:pPr>
              <w:pStyle w:val="Normal1"/>
              <w:spacing w:before="0" w:line="240" w:lineRule="auto"/>
              <w:ind w:right="301"/>
              <w:rPr>
                <w:sz w:val="16"/>
                <w:lang w:bidi="he-IL"/>
              </w:rPr>
            </w:pPr>
          </w:p>
          <w:p w14:paraId="02B14A8A" w14:textId="296D2AC5" w:rsidR="005746E5" w:rsidRPr="00F42048" w:rsidRDefault="005746E5" w:rsidP="005746E5">
            <w:pPr>
              <w:pStyle w:val="Titre2"/>
              <w:spacing w:before="0"/>
              <w:ind w:right="301"/>
              <w:contextualSpacing w:val="0"/>
              <w:rPr>
                <w:b w:val="0"/>
                <w:i/>
                <w:sz w:val="20"/>
                <w:lang w:bidi="he-IL"/>
              </w:rPr>
            </w:pPr>
            <w:bookmarkStart w:id="9" w:name="h.vr8a2ld03gzn" w:colFirst="0" w:colLast="0"/>
            <w:bookmarkEnd w:id="9"/>
            <w:r w:rsidRPr="00F42048">
              <w:rPr>
                <w:sz w:val="20"/>
              </w:rPr>
              <w:t>Université Paris X</w:t>
            </w:r>
            <w:r w:rsidR="00352E31">
              <w:rPr>
                <w:sz w:val="20"/>
              </w:rPr>
              <w:t xml:space="preserve"> -</w:t>
            </w:r>
            <w:r w:rsidRPr="00F42048">
              <w:rPr>
                <w:sz w:val="20"/>
              </w:rPr>
              <w:t xml:space="preserve"> Nanterre,</w:t>
            </w:r>
            <w:r w:rsidRPr="00F42048">
              <w:rPr>
                <w:b w:val="0"/>
                <w:sz w:val="20"/>
              </w:rPr>
              <w:t xml:space="preserve"> 1995 — </w:t>
            </w:r>
            <w:r w:rsidRPr="00F42048">
              <w:rPr>
                <w:b w:val="0"/>
                <w:i/>
                <w:sz w:val="20"/>
              </w:rPr>
              <w:t>D</w:t>
            </w:r>
            <w:r w:rsidR="00E04E40">
              <w:rPr>
                <w:b w:val="0"/>
                <w:i/>
                <w:sz w:val="20"/>
              </w:rPr>
              <w:t xml:space="preserve">iplôme d’Études </w:t>
            </w:r>
            <w:r w:rsidRPr="00F42048">
              <w:rPr>
                <w:b w:val="0"/>
                <w:i/>
                <w:sz w:val="20"/>
              </w:rPr>
              <w:t>A</w:t>
            </w:r>
            <w:r w:rsidR="00E04E40">
              <w:rPr>
                <w:b w:val="0"/>
                <w:i/>
                <w:sz w:val="20"/>
              </w:rPr>
              <w:t>pprofondie (M2)</w:t>
            </w:r>
            <w:r w:rsidRPr="00F42048">
              <w:rPr>
                <w:b w:val="0"/>
                <w:i/>
                <w:sz w:val="20"/>
              </w:rPr>
              <w:t xml:space="preserve"> en </w:t>
            </w:r>
            <w:r w:rsidRPr="00F151DB">
              <w:rPr>
                <w:bCs/>
                <w:i/>
                <w:sz w:val="20"/>
              </w:rPr>
              <w:t>Histoire de la Philosophie</w:t>
            </w:r>
            <w:r w:rsidR="00E04E40">
              <w:rPr>
                <w:b w:val="0"/>
                <w:i/>
                <w:sz w:val="20"/>
              </w:rPr>
              <w:t xml:space="preserve"> </w:t>
            </w:r>
          </w:p>
          <w:p w14:paraId="66854E9F" w14:textId="3E13ADBA" w:rsidR="005746E5" w:rsidRDefault="005746E5" w:rsidP="00695200">
            <w:pPr>
              <w:pStyle w:val="Normal1"/>
              <w:spacing w:before="0" w:line="240" w:lineRule="auto"/>
              <w:ind w:right="301"/>
              <w:jc w:val="both"/>
              <w:rPr>
                <w:i/>
                <w:iCs/>
                <w:sz w:val="16"/>
                <w:lang w:bidi="he-IL"/>
              </w:rPr>
            </w:pPr>
            <w:r w:rsidRPr="00F42048">
              <w:rPr>
                <w:rFonts w:hint="cs"/>
                <w:sz w:val="16"/>
                <w:lang w:bidi="he-IL"/>
              </w:rPr>
              <w:t>Mémoire</w:t>
            </w:r>
            <w:r>
              <w:rPr>
                <w:sz w:val="16"/>
                <w:lang w:bidi="he-IL"/>
              </w:rPr>
              <w:t xml:space="preserve"> sous la direction du Professeur </w:t>
            </w:r>
            <w:proofErr w:type="spellStart"/>
            <w:r>
              <w:rPr>
                <w:sz w:val="16"/>
                <w:lang w:bidi="he-IL"/>
              </w:rPr>
              <w:t>Markovits</w:t>
            </w:r>
            <w:proofErr w:type="spellEnd"/>
            <w:r w:rsidRPr="00F42048">
              <w:rPr>
                <w:sz w:val="16"/>
                <w:lang w:bidi="he-IL"/>
              </w:rPr>
              <w:t> </w:t>
            </w:r>
            <w:r w:rsidRPr="00F42048">
              <w:rPr>
                <w:rFonts w:hint="cs"/>
                <w:sz w:val="16"/>
                <w:lang w:bidi="he-IL"/>
              </w:rPr>
              <w:t>:</w:t>
            </w:r>
            <w:r>
              <w:rPr>
                <w:sz w:val="16"/>
                <w:lang w:bidi="he-IL"/>
              </w:rPr>
              <w:t xml:space="preserve"> </w:t>
            </w:r>
            <w:r w:rsidRPr="005003C5">
              <w:rPr>
                <w:i/>
                <w:iCs/>
                <w:sz w:val="16"/>
                <w:lang w:bidi="he-IL"/>
              </w:rPr>
              <w:t>l’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>éthique dans l</w:t>
            </w:r>
            <w:r w:rsidRPr="005003C5">
              <w:rPr>
                <w:i/>
                <w:iCs/>
                <w:sz w:val="16"/>
                <w:lang w:bidi="he-IL"/>
              </w:rPr>
              <w:t>’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>économie d</w:t>
            </w:r>
            <w:r w:rsidRPr="005003C5">
              <w:rPr>
                <w:i/>
                <w:iCs/>
                <w:sz w:val="16"/>
                <w:lang w:bidi="he-IL"/>
              </w:rPr>
              <w:t>’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>Adam Smith</w:t>
            </w:r>
          </w:p>
          <w:p w14:paraId="23261656" w14:textId="77777777" w:rsidR="005746E5" w:rsidRDefault="005746E5" w:rsidP="005746E5">
            <w:pPr>
              <w:pStyle w:val="Normal1"/>
              <w:spacing w:before="0" w:line="240" w:lineRule="auto"/>
              <w:rPr>
                <w:sz w:val="16"/>
              </w:rPr>
            </w:pPr>
            <w:bookmarkStart w:id="10" w:name="h.j1w9e82vq8o7" w:colFirst="0" w:colLast="0"/>
            <w:bookmarkEnd w:id="10"/>
          </w:p>
          <w:p w14:paraId="0733B34B" w14:textId="167492DE" w:rsidR="005746E5" w:rsidRPr="00F42048" w:rsidRDefault="005746E5" w:rsidP="005746E5">
            <w:pPr>
              <w:pStyle w:val="Titre2"/>
              <w:spacing w:before="0"/>
              <w:contextualSpacing w:val="0"/>
              <w:rPr>
                <w:b w:val="0"/>
                <w:sz w:val="20"/>
                <w:lang w:bidi="he-IL"/>
              </w:rPr>
            </w:pPr>
            <w:r w:rsidRPr="00F42048">
              <w:rPr>
                <w:sz w:val="20"/>
              </w:rPr>
              <w:t xml:space="preserve">Université Paris IV, Sorbonne, </w:t>
            </w:r>
            <w:r w:rsidRPr="00F42048">
              <w:rPr>
                <w:b w:val="0"/>
                <w:sz w:val="20"/>
              </w:rPr>
              <w:t xml:space="preserve">1991 — </w:t>
            </w:r>
            <w:r w:rsidRPr="00F42048">
              <w:rPr>
                <w:b w:val="0"/>
                <w:i/>
                <w:sz w:val="20"/>
              </w:rPr>
              <w:t>Maîtrise de Philosophie</w:t>
            </w:r>
            <w:r w:rsidR="00E04E40">
              <w:rPr>
                <w:b w:val="0"/>
                <w:i/>
                <w:sz w:val="20"/>
              </w:rPr>
              <w:t>(M1)</w:t>
            </w:r>
          </w:p>
          <w:p w14:paraId="524C2041" w14:textId="7016A305" w:rsidR="00BB7C02" w:rsidRDefault="005746E5" w:rsidP="00695200">
            <w:pPr>
              <w:pStyle w:val="Normal1"/>
              <w:spacing w:before="0" w:line="240" w:lineRule="auto"/>
              <w:ind w:right="301"/>
              <w:jc w:val="both"/>
              <w:rPr>
                <w:sz w:val="16"/>
                <w:lang w:bidi="he-IL"/>
              </w:rPr>
            </w:pPr>
            <w:r w:rsidRPr="00F42048">
              <w:rPr>
                <w:rFonts w:hint="cs"/>
                <w:sz w:val="16"/>
                <w:lang w:bidi="he-IL"/>
              </w:rPr>
              <w:t>Mémoire</w:t>
            </w:r>
            <w:r w:rsidRPr="00F42048">
              <w:rPr>
                <w:sz w:val="16"/>
                <w:lang w:bidi="he-IL"/>
              </w:rPr>
              <w:t> </w:t>
            </w:r>
            <w:r>
              <w:rPr>
                <w:sz w:val="16"/>
                <w:lang w:bidi="he-IL"/>
              </w:rPr>
              <w:t xml:space="preserve">sous la direction du Professeur Chrétien </w:t>
            </w:r>
            <w:r w:rsidRPr="00F42048">
              <w:rPr>
                <w:rFonts w:hint="cs"/>
                <w:sz w:val="16"/>
                <w:lang w:bidi="he-IL"/>
              </w:rPr>
              <w:t xml:space="preserve">: </w:t>
            </w:r>
            <w:r w:rsidR="005003C5">
              <w:rPr>
                <w:i/>
                <w:iCs/>
                <w:sz w:val="16"/>
                <w:lang w:bidi="he-IL"/>
              </w:rPr>
              <w:t>l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 xml:space="preserve">e rôle </w:t>
            </w:r>
            <w:r w:rsidRPr="005003C5">
              <w:rPr>
                <w:i/>
                <w:iCs/>
                <w:sz w:val="16"/>
                <w:lang w:bidi="he-IL"/>
              </w:rPr>
              <w:t>de</w:t>
            </w:r>
            <w:r w:rsidRPr="005003C5">
              <w:rPr>
                <w:rFonts w:hint="cs"/>
                <w:i/>
                <w:iCs/>
                <w:sz w:val="16"/>
                <w:lang w:bidi="he-IL"/>
              </w:rPr>
              <w:t xml:space="preserve"> la dramaturgie dans le Banquet et le Phèdre</w:t>
            </w:r>
            <w:r w:rsidRPr="00F42048">
              <w:rPr>
                <w:rFonts w:hint="cs"/>
                <w:sz w:val="16"/>
                <w:lang w:bidi="he-IL"/>
              </w:rPr>
              <w:t xml:space="preserve"> de Platon</w:t>
            </w:r>
            <w:bookmarkStart w:id="11" w:name="h.80a0pp24z1ic" w:colFirst="0" w:colLast="0"/>
            <w:bookmarkEnd w:id="11"/>
          </w:p>
          <w:p w14:paraId="5FA0ECBB" w14:textId="444319A5" w:rsidR="005746E5" w:rsidRPr="00425CAA" w:rsidRDefault="00BB7C02" w:rsidP="00695200">
            <w:pPr>
              <w:pStyle w:val="Titre2"/>
              <w:spacing w:before="0"/>
              <w:contextualSpacing w:val="0"/>
              <w:jc w:val="both"/>
              <w:rPr>
                <w:sz w:val="16"/>
                <w:szCs w:val="20"/>
              </w:rPr>
            </w:pPr>
            <w:r w:rsidRPr="00F42048">
              <w:rPr>
                <w:sz w:val="20"/>
              </w:rPr>
              <w:t>HEC Paris</w:t>
            </w:r>
            <w:r w:rsidR="00352E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ESADE Barcelone, </w:t>
            </w:r>
            <w:r w:rsidRPr="002E0F9F">
              <w:rPr>
                <w:b w:val="0"/>
                <w:bCs/>
                <w:sz w:val="20"/>
              </w:rPr>
              <w:t>1991</w:t>
            </w:r>
            <w:r w:rsidRPr="00F42048">
              <w:rPr>
                <w:b w:val="0"/>
                <w:sz w:val="20"/>
              </w:rPr>
              <w:t>—</w:t>
            </w:r>
            <w:r w:rsidRPr="00F42048">
              <w:rPr>
                <w:sz w:val="20"/>
              </w:rPr>
              <w:t xml:space="preserve"> </w:t>
            </w:r>
            <w:r w:rsidRPr="00F42048">
              <w:rPr>
                <w:b w:val="0"/>
                <w:i/>
                <w:sz w:val="20"/>
              </w:rPr>
              <w:t>Master</w:t>
            </w:r>
            <w:r w:rsidR="00E04E40">
              <w:rPr>
                <w:b w:val="0"/>
                <w:i/>
                <w:sz w:val="20"/>
              </w:rPr>
              <w:t xml:space="preserve"> (M2)</w:t>
            </w:r>
            <w:r w:rsidRPr="00F42048">
              <w:rPr>
                <w:b w:val="0"/>
                <w:i/>
                <w:sz w:val="20"/>
              </w:rPr>
              <w:t xml:space="preserve"> </w:t>
            </w:r>
            <w:r>
              <w:rPr>
                <w:b w:val="0"/>
                <w:i/>
                <w:sz w:val="20"/>
              </w:rPr>
              <w:t>de la Communauté Européenne des écoles de management</w:t>
            </w:r>
            <w:r w:rsidR="00963F76">
              <w:rPr>
                <w:b w:val="0"/>
                <w:i/>
                <w:sz w:val="20"/>
              </w:rPr>
              <w:t xml:space="preserve"> (CEMS)</w:t>
            </w:r>
            <w:r>
              <w:rPr>
                <w:b w:val="0"/>
                <w:i/>
                <w:sz w:val="20"/>
              </w:rPr>
              <w:t xml:space="preserve"> : </w:t>
            </w:r>
            <w:r w:rsidRPr="00BB7C02">
              <w:rPr>
                <w:b w:val="0"/>
                <w:i/>
                <w:sz w:val="16"/>
                <w:szCs w:val="20"/>
              </w:rPr>
              <w:t>enseignements en espagnol à l’ESADE et stage</w:t>
            </w:r>
            <w:r w:rsidR="00963F76">
              <w:rPr>
                <w:b w:val="0"/>
                <w:i/>
                <w:sz w:val="16"/>
                <w:szCs w:val="20"/>
              </w:rPr>
              <w:t xml:space="preserve"> </w:t>
            </w:r>
            <w:r w:rsidRPr="00BB7C02">
              <w:rPr>
                <w:b w:val="0"/>
                <w:i/>
                <w:sz w:val="16"/>
                <w:szCs w:val="20"/>
              </w:rPr>
              <w:t xml:space="preserve">de trois mois au Mexique </w:t>
            </w:r>
            <w:r w:rsidR="00963F76">
              <w:rPr>
                <w:b w:val="0"/>
                <w:i/>
                <w:sz w:val="16"/>
                <w:szCs w:val="20"/>
              </w:rPr>
              <w:t>chez L’Oréal, division des produits professionnels en marketing</w:t>
            </w:r>
          </w:p>
          <w:p w14:paraId="3BA6B5EC" w14:textId="7F4DE357" w:rsidR="005746E5" w:rsidRPr="00F42048" w:rsidRDefault="005746E5" w:rsidP="005746E5">
            <w:pPr>
              <w:pStyle w:val="Titre2"/>
              <w:spacing w:before="0"/>
              <w:contextualSpacing w:val="0"/>
              <w:rPr>
                <w:sz w:val="20"/>
              </w:rPr>
            </w:pPr>
            <w:r w:rsidRPr="002E0F9F">
              <w:rPr>
                <w:szCs w:val="28"/>
              </w:rPr>
              <w:t>HEC Paris</w:t>
            </w:r>
            <w:r w:rsidRPr="00F42048">
              <w:rPr>
                <w:sz w:val="20"/>
              </w:rPr>
              <w:t xml:space="preserve">, </w:t>
            </w:r>
            <w:r w:rsidR="005003C5" w:rsidRPr="005003C5">
              <w:rPr>
                <w:b w:val="0"/>
                <w:bCs/>
                <w:sz w:val="20"/>
              </w:rPr>
              <w:t>1988</w:t>
            </w:r>
            <w:r w:rsidR="005003C5">
              <w:rPr>
                <w:sz w:val="20"/>
              </w:rPr>
              <w:t>-</w:t>
            </w:r>
            <w:r w:rsidRPr="00F42048">
              <w:rPr>
                <w:b w:val="0"/>
                <w:sz w:val="20"/>
              </w:rPr>
              <w:t>1991</w:t>
            </w:r>
            <w:r w:rsidRPr="00F42048">
              <w:rPr>
                <w:sz w:val="20"/>
              </w:rPr>
              <w:t xml:space="preserve"> </w:t>
            </w:r>
            <w:r w:rsidRPr="00F42048">
              <w:rPr>
                <w:b w:val="0"/>
                <w:sz w:val="20"/>
              </w:rPr>
              <w:t>—</w:t>
            </w:r>
            <w:r w:rsidRPr="00F42048">
              <w:rPr>
                <w:sz w:val="20"/>
              </w:rPr>
              <w:t xml:space="preserve"> </w:t>
            </w:r>
            <w:r w:rsidRPr="00F42048">
              <w:rPr>
                <w:b w:val="0"/>
                <w:i/>
                <w:sz w:val="20"/>
              </w:rPr>
              <w:t xml:space="preserve">Master in Management Grande </w:t>
            </w:r>
            <w:r w:rsidR="00E92FCF">
              <w:rPr>
                <w:b w:val="0"/>
                <w:i/>
                <w:sz w:val="20"/>
              </w:rPr>
              <w:t>É</w:t>
            </w:r>
            <w:r w:rsidRPr="00F42048">
              <w:rPr>
                <w:b w:val="0"/>
                <w:i/>
                <w:sz w:val="20"/>
              </w:rPr>
              <w:t>cole</w:t>
            </w:r>
            <w:r w:rsidR="00E04E40">
              <w:rPr>
                <w:b w:val="0"/>
                <w:i/>
                <w:sz w:val="20"/>
              </w:rPr>
              <w:t>(M2)</w:t>
            </w:r>
          </w:p>
          <w:p w14:paraId="059DFF78" w14:textId="465843D9" w:rsidR="005746E5" w:rsidRDefault="005746E5" w:rsidP="005746E5">
            <w:pPr>
              <w:pStyle w:val="Normal1"/>
              <w:spacing w:before="0" w:line="240" w:lineRule="auto"/>
              <w:rPr>
                <w:sz w:val="16"/>
              </w:rPr>
            </w:pPr>
            <w:r w:rsidRPr="00F42048">
              <w:rPr>
                <w:sz w:val="16"/>
              </w:rPr>
              <w:t>Majeure ‘International Track’</w:t>
            </w:r>
            <w:r w:rsidR="00BB7C02">
              <w:rPr>
                <w:sz w:val="16"/>
              </w:rPr>
              <w:t> </w:t>
            </w:r>
          </w:p>
          <w:p w14:paraId="307D0B7A" w14:textId="77777777" w:rsidR="00BB7C02" w:rsidRDefault="00BB7C02" w:rsidP="005746E5">
            <w:pPr>
              <w:pStyle w:val="Normal1"/>
              <w:spacing w:before="0" w:line="240" w:lineRule="auto"/>
              <w:rPr>
                <w:sz w:val="16"/>
              </w:rPr>
            </w:pPr>
          </w:p>
          <w:p w14:paraId="195E652E" w14:textId="77777777" w:rsidR="005746E5" w:rsidRDefault="005746E5" w:rsidP="005746E5">
            <w:pPr>
              <w:pStyle w:val="Normal1"/>
              <w:spacing w:before="0" w:line="240" w:lineRule="auto"/>
              <w:ind w:right="301"/>
              <w:rPr>
                <w:sz w:val="16"/>
                <w:lang w:bidi="he-IL"/>
              </w:rPr>
            </w:pPr>
          </w:p>
          <w:p w14:paraId="510BC120" w14:textId="4DA6A3BE" w:rsidR="005746E5" w:rsidRPr="00425CAA" w:rsidRDefault="005746E5" w:rsidP="00425CAA">
            <w:pPr>
              <w:pStyle w:val="Titre2"/>
              <w:spacing w:before="0"/>
              <w:contextualSpacing w:val="0"/>
              <w:rPr>
                <w:sz w:val="15"/>
                <w:szCs w:val="21"/>
                <w:lang w:bidi="he-IL"/>
              </w:rPr>
            </w:pPr>
            <w:r w:rsidRPr="002E0F9F">
              <w:rPr>
                <w:sz w:val="18"/>
                <w:szCs w:val="21"/>
              </w:rPr>
              <w:t>Intégrale, Paris, 1987-1988</w:t>
            </w:r>
            <w:r w:rsidRPr="002E0F9F">
              <w:rPr>
                <w:b w:val="0"/>
                <w:sz w:val="18"/>
                <w:szCs w:val="21"/>
              </w:rPr>
              <w:t xml:space="preserve">— </w:t>
            </w:r>
            <w:r w:rsidRPr="002E0F9F">
              <w:rPr>
                <w:b w:val="0"/>
                <w:i/>
                <w:sz w:val="18"/>
                <w:szCs w:val="21"/>
              </w:rPr>
              <w:t>Classe préparatoire aux écoles de commerce, voie économique</w:t>
            </w:r>
          </w:p>
          <w:p w14:paraId="5ED1147C" w14:textId="0CE48299" w:rsidR="005746E5" w:rsidRPr="00425CAA" w:rsidRDefault="005746E5" w:rsidP="00425CAA">
            <w:pPr>
              <w:pStyle w:val="Titre2"/>
              <w:spacing w:before="0"/>
              <w:contextualSpacing w:val="0"/>
              <w:rPr>
                <w:sz w:val="15"/>
                <w:szCs w:val="21"/>
                <w:lang w:bidi="he-IL"/>
              </w:rPr>
            </w:pPr>
            <w:r w:rsidRPr="002E0F9F">
              <w:rPr>
                <w:sz w:val="18"/>
                <w:szCs w:val="21"/>
              </w:rPr>
              <w:t>Lycée Carnot, Paris, 1986-1987</w:t>
            </w:r>
            <w:r w:rsidRPr="002E0F9F">
              <w:rPr>
                <w:b w:val="0"/>
                <w:sz w:val="18"/>
                <w:szCs w:val="21"/>
              </w:rPr>
              <w:t xml:space="preserve"> — </w:t>
            </w:r>
            <w:r w:rsidRPr="002E0F9F">
              <w:rPr>
                <w:b w:val="0"/>
                <w:i/>
                <w:sz w:val="18"/>
                <w:szCs w:val="21"/>
              </w:rPr>
              <w:t>Classe préparatoire aux écoles de commerce, voie économique</w:t>
            </w:r>
          </w:p>
          <w:p w14:paraId="160BCCD0" w14:textId="2460ED27" w:rsidR="005746E5" w:rsidRPr="002E0F9F" w:rsidRDefault="005746E5" w:rsidP="005746E5">
            <w:pPr>
              <w:pStyle w:val="Titre2"/>
              <w:spacing w:before="0"/>
              <w:contextualSpacing w:val="0"/>
              <w:rPr>
                <w:sz w:val="15"/>
                <w:szCs w:val="21"/>
                <w:lang w:bidi="he-IL"/>
              </w:rPr>
            </w:pPr>
            <w:r w:rsidRPr="002E0F9F">
              <w:rPr>
                <w:sz w:val="18"/>
                <w:szCs w:val="21"/>
              </w:rPr>
              <w:t>Lycée Henri-IV, Paris 1985-1986</w:t>
            </w:r>
            <w:r w:rsidRPr="002E0F9F">
              <w:rPr>
                <w:b w:val="0"/>
                <w:sz w:val="18"/>
                <w:szCs w:val="21"/>
              </w:rPr>
              <w:t xml:space="preserve"> — </w:t>
            </w:r>
            <w:r w:rsidRPr="002E0F9F">
              <w:rPr>
                <w:b w:val="0"/>
                <w:i/>
                <w:sz w:val="18"/>
                <w:szCs w:val="21"/>
              </w:rPr>
              <w:t>Hypokhâgne S</w:t>
            </w:r>
            <w:r w:rsidR="00A66B8F" w:rsidRPr="002E0F9F">
              <w:rPr>
                <w:b w:val="0"/>
                <w:i/>
                <w:sz w:val="18"/>
                <w:szCs w:val="21"/>
              </w:rPr>
              <w:t xml:space="preserve"> (lettres et sciences sociales)</w:t>
            </w:r>
          </w:p>
          <w:p w14:paraId="5DBD1363" w14:textId="77777777" w:rsidR="005746E5" w:rsidRPr="002E0F9F" w:rsidRDefault="005746E5" w:rsidP="005746E5">
            <w:pPr>
              <w:pStyle w:val="Normal1"/>
              <w:spacing w:before="0" w:line="240" w:lineRule="auto"/>
              <w:ind w:right="301"/>
              <w:rPr>
                <w:sz w:val="15"/>
                <w:szCs w:val="16"/>
                <w:lang w:bidi="he-IL"/>
              </w:rPr>
            </w:pPr>
          </w:p>
          <w:p w14:paraId="205D2F80" w14:textId="55B7E7CF" w:rsidR="00BA2F21" w:rsidRPr="009A7283" w:rsidRDefault="005746E5" w:rsidP="009A7283">
            <w:pPr>
              <w:pStyle w:val="Titre2"/>
              <w:spacing w:before="0"/>
              <w:contextualSpacing w:val="0"/>
              <w:rPr>
                <w:b w:val="0"/>
                <w:i/>
                <w:sz w:val="18"/>
                <w:szCs w:val="21"/>
              </w:rPr>
            </w:pPr>
            <w:r w:rsidRPr="002E0F9F">
              <w:rPr>
                <w:sz w:val="18"/>
                <w:szCs w:val="21"/>
              </w:rPr>
              <w:t>Lycée Carnot, Paris, 1985</w:t>
            </w:r>
            <w:r w:rsidRPr="002E0F9F">
              <w:rPr>
                <w:b w:val="0"/>
                <w:sz w:val="18"/>
                <w:szCs w:val="21"/>
              </w:rPr>
              <w:t xml:space="preserve"> — </w:t>
            </w:r>
            <w:r w:rsidRPr="002E0F9F">
              <w:rPr>
                <w:b w:val="0"/>
                <w:i/>
                <w:sz w:val="18"/>
                <w:szCs w:val="21"/>
              </w:rPr>
              <w:t>Bac A1</w:t>
            </w:r>
            <w:r w:rsidR="005003C5" w:rsidRPr="002E0F9F">
              <w:rPr>
                <w:b w:val="0"/>
                <w:i/>
                <w:sz w:val="18"/>
                <w:szCs w:val="21"/>
              </w:rPr>
              <w:t xml:space="preserve"> (lettres et mathématiques</w:t>
            </w:r>
            <w:r w:rsidR="009A7283">
              <w:rPr>
                <w:b w:val="0"/>
                <w:i/>
                <w:sz w:val="18"/>
                <w:szCs w:val="21"/>
              </w:rPr>
              <w:t>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D0180E" w14:textId="7C1CF8D2" w:rsidR="005832DE" w:rsidRDefault="00695200" w:rsidP="00695200">
            <w:pPr>
              <w:pStyle w:val="Titre1"/>
              <w:spacing w:before="480"/>
              <w:ind w:right="301"/>
              <w:contextualSpacing w:val="0"/>
              <w:rPr>
                <w:sz w:val="21"/>
                <w:szCs w:val="16"/>
              </w:rPr>
            </w:pPr>
            <w:bookmarkStart w:id="12" w:name="h.ca0awj8022e2" w:colFirst="0" w:colLast="0"/>
            <w:bookmarkEnd w:id="12"/>
            <w:r>
              <w:rPr>
                <w:sz w:val="21"/>
                <w:szCs w:val="16"/>
              </w:rPr>
              <w:lastRenderedPageBreak/>
              <w:t>V</w:t>
            </w:r>
            <w:r w:rsidR="00C051B5" w:rsidRPr="005A5660">
              <w:rPr>
                <w:sz w:val="21"/>
                <w:szCs w:val="16"/>
              </w:rPr>
              <w:t>IE ACADÉ</w:t>
            </w:r>
            <w:r w:rsidR="005832DE" w:rsidRPr="005A5660">
              <w:rPr>
                <w:sz w:val="21"/>
                <w:szCs w:val="16"/>
              </w:rPr>
              <w:t>MIQUE</w:t>
            </w:r>
          </w:p>
          <w:p w14:paraId="52272ED9" w14:textId="5376E2D5" w:rsidR="006E4DA6" w:rsidRDefault="009877C8" w:rsidP="00695200">
            <w:pPr>
              <w:pStyle w:val="Normal1"/>
              <w:spacing w:line="240" w:lineRule="auto"/>
              <w:ind w:right="301"/>
              <w:rPr>
                <w:color w:val="595959" w:themeColor="text1" w:themeTint="A6"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>Depuis 202</w:t>
            </w:r>
            <w:r>
              <w:rPr>
                <w:sz w:val="16"/>
                <w:szCs w:val="16"/>
              </w:rPr>
              <w:t>4</w:t>
            </w:r>
            <w:r w:rsidR="00597907">
              <w:rPr>
                <w:sz w:val="16"/>
                <w:szCs w:val="16"/>
              </w:rPr>
              <w:t xml:space="preserve"> </w:t>
            </w:r>
            <w:r w:rsidRPr="00D9459A">
              <w:rPr>
                <w:sz w:val="16"/>
                <w:szCs w:val="16"/>
              </w:rPr>
              <w:t xml:space="preserve">: </w:t>
            </w:r>
            <w:r w:rsidR="00597907" w:rsidRPr="00CD110B">
              <w:rPr>
                <w:color w:val="595959" w:themeColor="text1" w:themeTint="A6"/>
                <w:sz w:val="16"/>
                <w:szCs w:val="16"/>
              </w:rPr>
              <w:t xml:space="preserve">Comité d’orientation scientifique et stratégique du </w:t>
            </w:r>
            <w:r w:rsidR="00597907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Programme Prioritaire de Recherche</w:t>
            </w:r>
            <w:r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 xml:space="preserve"> </w:t>
            </w:r>
            <w:r w:rsidR="00597907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« </w:t>
            </w:r>
            <w:r w:rsidR="00540A9A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S</w:t>
            </w:r>
            <w:r w:rsidR="00597907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ciences pour l’éducation »</w:t>
            </w:r>
          </w:p>
          <w:p w14:paraId="74943012" w14:textId="2602FA03" w:rsidR="006E4DA6" w:rsidRPr="00425CAA" w:rsidRDefault="006E4DA6" w:rsidP="00695200">
            <w:pPr>
              <w:pStyle w:val="Normal1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 xml:space="preserve">Depuis 2021 : Comité stratégique </w:t>
            </w:r>
            <w:r w:rsidRPr="00425CAA">
              <w:rPr>
                <w:color w:val="595959" w:themeColor="text1" w:themeTint="A6"/>
                <w:sz w:val="16"/>
                <w:szCs w:val="16"/>
              </w:rPr>
              <w:t xml:space="preserve">de </w:t>
            </w:r>
            <w:r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l’</w:t>
            </w:r>
            <w:r w:rsidR="00425CAA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équipement d’excellence</w:t>
            </w:r>
            <w:r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 xml:space="preserve"> IDEE </w:t>
            </w:r>
            <w:r w:rsidR="00425CAA" w:rsidRPr="00425CAA">
              <w:rPr>
                <w:color w:val="595959" w:themeColor="text1" w:themeTint="A6"/>
                <w:sz w:val="16"/>
                <w:szCs w:val="16"/>
              </w:rPr>
              <w:t>(Innovation, données, expérimentations en éducation)</w:t>
            </w:r>
          </w:p>
          <w:p w14:paraId="48A72C74" w14:textId="5115269E" w:rsidR="00555A44" w:rsidRPr="00D9459A" w:rsidRDefault="00555A44" w:rsidP="00695200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 xml:space="preserve">Depuis 2021 : </w:t>
            </w:r>
            <w:r w:rsidR="009877C8">
              <w:rPr>
                <w:sz w:val="16"/>
                <w:szCs w:val="16"/>
              </w:rPr>
              <w:t>C</w:t>
            </w:r>
            <w:r w:rsidRPr="00D9459A">
              <w:rPr>
                <w:sz w:val="16"/>
                <w:szCs w:val="16"/>
              </w:rPr>
              <w:t xml:space="preserve">onseil d’orientation de la revue </w:t>
            </w:r>
            <w:r w:rsidR="005E7AAB" w:rsidRPr="00425CAA">
              <w:rPr>
                <w:b/>
                <w:bCs/>
                <w:i/>
                <w:iCs/>
                <w:sz w:val="16"/>
                <w:szCs w:val="16"/>
              </w:rPr>
              <w:t>E</w:t>
            </w:r>
            <w:r w:rsidR="00E01426" w:rsidRPr="00425CAA">
              <w:rPr>
                <w:b/>
                <w:bCs/>
                <w:i/>
                <w:iCs/>
                <w:sz w:val="16"/>
                <w:szCs w:val="16"/>
              </w:rPr>
              <w:t>ntreprise et</w:t>
            </w:r>
            <w:r w:rsidR="005E7AAB" w:rsidRPr="00425CAA">
              <w:rPr>
                <w:b/>
                <w:bCs/>
                <w:i/>
                <w:iCs/>
                <w:sz w:val="16"/>
                <w:szCs w:val="16"/>
              </w:rPr>
              <w:t xml:space="preserve"> S</w:t>
            </w:r>
            <w:r w:rsidR="00E01426" w:rsidRPr="00425CAA">
              <w:rPr>
                <w:b/>
                <w:bCs/>
                <w:i/>
                <w:iCs/>
                <w:sz w:val="16"/>
                <w:szCs w:val="16"/>
              </w:rPr>
              <w:t>ociété</w:t>
            </w:r>
          </w:p>
          <w:p w14:paraId="4413F124" w14:textId="730CFA2C" w:rsidR="00695200" w:rsidRPr="00695200" w:rsidRDefault="003D2813" w:rsidP="00695200">
            <w:pPr>
              <w:pStyle w:val="Normal1"/>
              <w:spacing w:line="240" w:lineRule="auto"/>
              <w:rPr>
                <w:b/>
                <w:bCs/>
                <w:color w:val="595959" w:themeColor="text1" w:themeTint="A6"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 xml:space="preserve">Depuis 2020 : Conseil Scientifique </w:t>
            </w:r>
            <w:r w:rsidRPr="00425CAA">
              <w:rPr>
                <w:color w:val="595959" w:themeColor="text1" w:themeTint="A6"/>
                <w:sz w:val="16"/>
                <w:szCs w:val="16"/>
              </w:rPr>
              <w:t>de l’</w:t>
            </w:r>
            <w:r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IH2EF</w:t>
            </w:r>
            <w:r w:rsidR="005A5660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 xml:space="preserve"> (Institut des </w:t>
            </w:r>
            <w:r w:rsidR="00352E31">
              <w:rPr>
                <w:b/>
                <w:bCs/>
                <w:color w:val="595959" w:themeColor="text1" w:themeTint="A6"/>
                <w:sz w:val="16"/>
                <w:szCs w:val="16"/>
              </w:rPr>
              <w:t>h</w:t>
            </w:r>
            <w:r w:rsidR="005A5660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 xml:space="preserve">autes </w:t>
            </w:r>
            <w:r w:rsidR="00352E31">
              <w:rPr>
                <w:b/>
                <w:bCs/>
                <w:color w:val="595959" w:themeColor="text1" w:themeTint="A6"/>
                <w:sz w:val="16"/>
                <w:szCs w:val="16"/>
              </w:rPr>
              <w:t>é</w:t>
            </w:r>
            <w:r w:rsidR="005A5660" w:rsidRPr="00425CAA">
              <w:rPr>
                <w:b/>
                <w:bCs/>
                <w:color w:val="595959" w:themeColor="text1" w:themeTint="A6"/>
                <w:sz w:val="16"/>
                <w:szCs w:val="16"/>
              </w:rPr>
              <w:t>tudes de l’éducation et de la formation)</w:t>
            </w:r>
          </w:p>
          <w:p w14:paraId="5486B2B5" w14:textId="7C6FD9F1" w:rsidR="00F52055" w:rsidRDefault="00E01426" w:rsidP="00695200">
            <w:pPr>
              <w:pStyle w:val="Normal1"/>
              <w:spacing w:line="240" w:lineRule="auto"/>
              <w:ind w:right="301"/>
              <w:rPr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>2019-2024</w:t>
            </w:r>
            <w:r w:rsidR="00F52055" w:rsidRPr="00D9459A">
              <w:rPr>
                <w:sz w:val="16"/>
                <w:szCs w:val="16"/>
              </w:rPr>
              <w:t xml:space="preserve">, </w:t>
            </w:r>
            <w:r w:rsidR="00F52055" w:rsidRPr="00D9459A">
              <w:rPr>
                <w:b/>
                <w:sz w:val="16"/>
                <w:szCs w:val="16"/>
              </w:rPr>
              <w:t>Présidente de la SFM</w:t>
            </w:r>
            <w:r w:rsidR="00F52055" w:rsidRPr="00D9459A">
              <w:rPr>
                <w:sz w:val="16"/>
                <w:szCs w:val="16"/>
              </w:rPr>
              <w:t xml:space="preserve">, </w:t>
            </w:r>
            <w:r w:rsidR="00C247B2">
              <w:rPr>
                <w:sz w:val="16"/>
                <w:szCs w:val="16"/>
              </w:rPr>
              <w:t>(</w:t>
            </w:r>
            <w:r w:rsidR="0046441F">
              <w:rPr>
                <w:sz w:val="16"/>
                <w:szCs w:val="16"/>
              </w:rPr>
              <w:t>S</w:t>
            </w:r>
            <w:r w:rsidR="00F52055" w:rsidRPr="00D9459A">
              <w:rPr>
                <w:sz w:val="16"/>
                <w:szCs w:val="16"/>
              </w:rPr>
              <w:t xml:space="preserve">ociété </w:t>
            </w:r>
            <w:r w:rsidR="0046441F">
              <w:rPr>
                <w:sz w:val="16"/>
                <w:szCs w:val="16"/>
              </w:rPr>
              <w:t>F</w:t>
            </w:r>
            <w:r w:rsidR="00F52055" w:rsidRPr="00D9459A">
              <w:rPr>
                <w:sz w:val="16"/>
                <w:szCs w:val="16"/>
              </w:rPr>
              <w:t xml:space="preserve">rançaise de </w:t>
            </w:r>
            <w:r w:rsidR="0046441F">
              <w:rPr>
                <w:sz w:val="16"/>
                <w:szCs w:val="16"/>
              </w:rPr>
              <w:t>M</w:t>
            </w:r>
            <w:r w:rsidR="00F52055" w:rsidRPr="00D9459A">
              <w:rPr>
                <w:sz w:val="16"/>
                <w:szCs w:val="16"/>
              </w:rPr>
              <w:t>anagement</w:t>
            </w:r>
            <w:r w:rsidR="00C247B2">
              <w:rPr>
                <w:sz w:val="16"/>
                <w:szCs w:val="16"/>
              </w:rPr>
              <w:t>), société savante travaillant sur le lien entre enseignement supérieur de gestion, société civile et organisations de travail</w:t>
            </w:r>
          </w:p>
          <w:p w14:paraId="41ED553A" w14:textId="4E5C7F96" w:rsidR="00F151DB" w:rsidRPr="00D9459A" w:rsidRDefault="00F151DB" w:rsidP="00695200">
            <w:pPr>
              <w:pStyle w:val="Normal1"/>
              <w:spacing w:line="240" w:lineRule="auto"/>
              <w:ind w:right="3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Depuis 2016, </w:t>
            </w:r>
            <w:r w:rsidRPr="00745FF1">
              <w:rPr>
                <w:sz w:val="16"/>
                <w:szCs w:val="16"/>
              </w:rPr>
              <w:t>Conseil Scientifique du</w:t>
            </w:r>
            <w:r w:rsidRPr="00F151D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51DB">
              <w:rPr>
                <w:b/>
                <w:bCs/>
                <w:sz w:val="16"/>
                <w:szCs w:val="16"/>
              </w:rPr>
              <w:t>Labschool</w:t>
            </w:r>
            <w:proofErr w:type="spellEnd"/>
            <w:r w:rsidRPr="00F151DB">
              <w:rPr>
                <w:b/>
                <w:bCs/>
                <w:sz w:val="16"/>
                <w:szCs w:val="16"/>
              </w:rPr>
              <w:t xml:space="preserve"> Network </w:t>
            </w:r>
            <w:r>
              <w:rPr>
                <w:sz w:val="16"/>
                <w:szCs w:val="16"/>
              </w:rPr>
              <w:t>de Paris</w:t>
            </w:r>
          </w:p>
          <w:p w14:paraId="3BADFD44" w14:textId="77777777" w:rsidR="009420B3" w:rsidRPr="00105C36" w:rsidRDefault="007F4CF0" w:rsidP="00695200">
            <w:pPr>
              <w:pStyle w:val="Normal1"/>
              <w:spacing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 xml:space="preserve">2012-2015, </w:t>
            </w:r>
            <w:r w:rsidRPr="00105C36">
              <w:rPr>
                <w:b/>
                <w:bCs/>
                <w:sz w:val="16"/>
                <w:szCs w:val="16"/>
              </w:rPr>
              <w:t>Conseil Scientifique de l’EHESS</w:t>
            </w:r>
          </w:p>
          <w:p w14:paraId="1CD9FD23" w14:textId="274A8C2D" w:rsidR="009420B3" w:rsidRDefault="007F4CF0" w:rsidP="00695200">
            <w:pPr>
              <w:pStyle w:val="Normal1"/>
              <w:spacing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>2014</w:t>
            </w:r>
            <w:r w:rsidR="00872620" w:rsidRPr="00D9459A">
              <w:rPr>
                <w:sz w:val="16"/>
                <w:szCs w:val="16"/>
              </w:rPr>
              <w:t>-2016</w:t>
            </w:r>
            <w:r w:rsidRPr="00D9459A">
              <w:rPr>
                <w:sz w:val="16"/>
                <w:szCs w:val="16"/>
              </w:rPr>
              <w:t xml:space="preserve">, Conseil des Formations du </w:t>
            </w:r>
            <w:r w:rsidRPr="00D9459A">
              <w:rPr>
                <w:b/>
                <w:bCs/>
                <w:sz w:val="16"/>
                <w:szCs w:val="16"/>
              </w:rPr>
              <w:t>CNAM</w:t>
            </w:r>
            <w:r w:rsidR="00555A44" w:rsidRPr="00D9459A">
              <w:rPr>
                <w:b/>
                <w:bCs/>
                <w:sz w:val="16"/>
                <w:szCs w:val="16"/>
              </w:rPr>
              <w:t xml:space="preserve"> et Conseil de l’école doctorale Abbé Grégoire</w:t>
            </w:r>
            <w:r w:rsidR="005E7AAB" w:rsidRPr="00D9459A">
              <w:rPr>
                <w:b/>
                <w:bCs/>
                <w:sz w:val="16"/>
                <w:szCs w:val="16"/>
              </w:rPr>
              <w:t xml:space="preserve"> du CNAM</w:t>
            </w:r>
          </w:p>
          <w:p w14:paraId="44C3D665" w14:textId="77777777" w:rsidR="00695200" w:rsidRPr="00D9459A" w:rsidRDefault="00695200" w:rsidP="00695200">
            <w:pPr>
              <w:pStyle w:val="Normal1"/>
              <w:spacing w:line="240" w:lineRule="auto"/>
              <w:ind w:right="301"/>
              <w:rPr>
                <w:sz w:val="16"/>
                <w:szCs w:val="16"/>
              </w:rPr>
            </w:pPr>
          </w:p>
          <w:p w14:paraId="107551CB" w14:textId="7FCF858D" w:rsidR="009877C8" w:rsidRPr="009A7283" w:rsidRDefault="00D919D1" w:rsidP="009877C8">
            <w:pPr>
              <w:pStyle w:val="Titre1"/>
              <w:spacing w:before="240"/>
              <w:ind w:right="301"/>
              <w:contextualSpacing w:val="0"/>
              <w:rPr>
                <w:sz w:val="21"/>
                <w:szCs w:val="21"/>
              </w:rPr>
            </w:pPr>
            <w:r w:rsidRPr="009A7283">
              <w:rPr>
                <w:sz w:val="21"/>
                <w:szCs w:val="21"/>
              </w:rPr>
              <w:t>CONSEILS D’ADMINISTRATION</w:t>
            </w:r>
          </w:p>
          <w:p w14:paraId="37A42AA5" w14:textId="12EC07C8" w:rsidR="00AA0323" w:rsidRDefault="00AA0323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 xml:space="preserve">Depuis 2024 : </w:t>
            </w:r>
            <w:r w:rsidRPr="00D9459A">
              <w:rPr>
                <w:b/>
                <w:bCs/>
                <w:sz w:val="16"/>
                <w:szCs w:val="16"/>
              </w:rPr>
              <w:t xml:space="preserve">Association </w:t>
            </w:r>
            <w:r w:rsidR="00FC5989" w:rsidRPr="00D9459A">
              <w:rPr>
                <w:b/>
                <w:bCs/>
                <w:sz w:val="16"/>
                <w:szCs w:val="16"/>
              </w:rPr>
              <w:t xml:space="preserve">AFPER </w:t>
            </w:r>
            <w:r w:rsidR="00221F44" w:rsidRPr="00D9459A">
              <w:rPr>
                <w:b/>
                <w:bCs/>
                <w:sz w:val="16"/>
                <w:szCs w:val="16"/>
              </w:rPr>
              <w:t>(association française pour l’éducation par la recherche)</w:t>
            </w:r>
          </w:p>
          <w:p w14:paraId="60F4C834" w14:textId="181F8E0C" w:rsidR="00F86EBB" w:rsidRDefault="00F86EBB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F630BB">
              <w:rPr>
                <w:sz w:val="16"/>
                <w:szCs w:val="16"/>
              </w:rPr>
              <w:t>Depuis 2023</w:t>
            </w:r>
            <w:r>
              <w:rPr>
                <w:b/>
                <w:bCs/>
                <w:sz w:val="16"/>
                <w:szCs w:val="16"/>
              </w:rPr>
              <w:t> : Association des Femmes de l’éducation</w:t>
            </w:r>
          </w:p>
          <w:p w14:paraId="23B19718" w14:textId="2C97FD87" w:rsidR="00D25026" w:rsidRDefault="00D25026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25026">
              <w:rPr>
                <w:sz w:val="16"/>
                <w:szCs w:val="16"/>
              </w:rPr>
              <w:t>2023</w:t>
            </w:r>
            <w:r w:rsidR="00321A34">
              <w:rPr>
                <w:sz w:val="16"/>
                <w:szCs w:val="16"/>
              </w:rPr>
              <w:t>-2025</w:t>
            </w:r>
            <w:r>
              <w:rPr>
                <w:b/>
                <w:bCs/>
                <w:sz w:val="16"/>
                <w:szCs w:val="16"/>
              </w:rPr>
              <w:t> : Centre</w:t>
            </w:r>
            <w:r w:rsidR="00C247B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INFFO</w:t>
            </w:r>
          </w:p>
          <w:p w14:paraId="1F421EA7" w14:textId="5CBAACFF" w:rsidR="00D919D1" w:rsidRDefault="00E01426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9459A">
              <w:rPr>
                <w:sz w:val="16"/>
                <w:szCs w:val="16"/>
              </w:rPr>
              <w:t>2021-</w:t>
            </w:r>
            <w:r w:rsidR="00D919D1" w:rsidRPr="00D9459A">
              <w:rPr>
                <w:sz w:val="16"/>
                <w:szCs w:val="16"/>
              </w:rPr>
              <w:t xml:space="preserve"> 202</w:t>
            </w:r>
            <w:r w:rsidRPr="00D9459A">
              <w:rPr>
                <w:sz w:val="16"/>
                <w:szCs w:val="16"/>
              </w:rPr>
              <w:t>4</w:t>
            </w:r>
            <w:r w:rsidR="00D919D1" w:rsidRPr="00D9459A">
              <w:rPr>
                <w:sz w:val="16"/>
                <w:szCs w:val="16"/>
              </w:rPr>
              <w:t xml:space="preserve"> : </w:t>
            </w:r>
            <w:r w:rsidR="00D919D1" w:rsidRPr="00D9459A">
              <w:rPr>
                <w:b/>
                <w:bCs/>
                <w:sz w:val="16"/>
                <w:szCs w:val="16"/>
              </w:rPr>
              <w:t xml:space="preserve">France </w:t>
            </w:r>
            <w:r w:rsidR="00555A44" w:rsidRPr="00D9459A">
              <w:rPr>
                <w:b/>
                <w:bCs/>
                <w:sz w:val="16"/>
                <w:szCs w:val="16"/>
              </w:rPr>
              <w:t>Éd</w:t>
            </w:r>
            <w:r w:rsidR="00D919D1" w:rsidRPr="00D9459A">
              <w:rPr>
                <w:b/>
                <w:bCs/>
                <w:sz w:val="16"/>
                <w:szCs w:val="16"/>
              </w:rPr>
              <w:t>ucation Internationale</w:t>
            </w:r>
          </w:p>
          <w:p w14:paraId="188C2B1D" w14:textId="5F3704A9" w:rsidR="0046441F" w:rsidRPr="00753429" w:rsidRDefault="0046441F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Depuis </w:t>
            </w:r>
            <w:r w:rsidRPr="00D9459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0</w:t>
            </w:r>
            <w:r w:rsidRPr="00D9459A">
              <w:rPr>
                <w:sz w:val="16"/>
                <w:szCs w:val="16"/>
              </w:rPr>
              <w:t xml:space="preserve"> : </w:t>
            </w:r>
            <w:r w:rsidRPr="00D9459A">
              <w:rPr>
                <w:b/>
                <w:bCs/>
                <w:sz w:val="16"/>
                <w:szCs w:val="16"/>
              </w:rPr>
              <w:t>Fondation SNCF</w:t>
            </w:r>
          </w:p>
          <w:p w14:paraId="151957F1" w14:textId="77777777" w:rsidR="005E7AAB" w:rsidRPr="00D9459A" w:rsidRDefault="00CF0291" w:rsidP="00695200">
            <w:pPr>
              <w:pStyle w:val="Normal1"/>
              <w:spacing w:before="160" w:line="240" w:lineRule="auto"/>
              <w:ind w:right="301"/>
              <w:rPr>
                <w:b/>
                <w:bCs/>
                <w:sz w:val="16"/>
                <w:szCs w:val="16"/>
              </w:rPr>
            </w:pPr>
            <w:r w:rsidRPr="00D9459A">
              <w:rPr>
                <w:b/>
                <w:bCs/>
                <w:sz w:val="16"/>
                <w:szCs w:val="16"/>
              </w:rPr>
              <w:t xml:space="preserve">2015-2016 : COMUE </w:t>
            </w:r>
            <w:proofErr w:type="spellStart"/>
            <w:r w:rsidRPr="00D9459A">
              <w:rPr>
                <w:b/>
                <w:bCs/>
                <w:sz w:val="16"/>
                <w:szCs w:val="16"/>
              </w:rPr>
              <w:t>HéSam</w:t>
            </w:r>
            <w:proofErr w:type="spellEnd"/>
          </w:p>
          <w:p w14:paraId="60AD7363" w14:textId="0821D5F2" w:rsidR="00CF0291" w:rsidRPr="00CD110B" w:rsidRDefault="00CF0291" w:rsidP="00695200">
            <w:pPr>
              <w:pStyle w:val="Normal1"/>
              <w:spacing w:before="160" w:line="240" w:lineRule="auto"/>
              <w:ind w:right="301"/>
              <w:rPr>
                <w:b/>
                <w:bCs/>
              </w:rPr>
            </w:pPr>
            <w:r w:rsidRPr="00AA6B61">
              <w:rPr>
                <w:b/>
                <w:bCs/>
                <w:sz w:val="16"/>
                <w:szCs w:val="16"/>
              </w:rPr>
              <w:t>2012-2016 </w:t>
            </w:r>
            <w:r w:rsidRPr="00105C36">
              <w:rPr>
                <w:b/>
                <w:bCs/>
                <w:sz w:val="16"/>
                <w:szCs w:val="16"/>
              </w:rPr>
              <w:t xml:space="preserve">: </w:t>
            </w:r>
            <w:r w:rsidRPr="009A7283">
              <w:rPr>
                <w:b/>
                <w:bCs/>
                <w:sz w:val="16"/>
                <w:szCs w:val="16"/>
              </w:rPr>
              <w:t>Université Paris 1, Panthéon Sorbonne</w:t>
            </w:r>
          </w:p>
          <w:p w14:paraId="4B523E74" w14:textId="77777777" w:rsidR="005003C5" w:rsidRPr="009A7283" w:rsidRDefault="005003C5" w:rsidP="005003C5">
            <w:pPr>
              <w:pStyle w:val="Titre1"/>
              <w:spacing w:before="320"/>
              <w:contextualSpacing w:val="0"/>
              <w:rPr>
                <w:sz w:val="21"/>
                <w:szCs w:val="16"/>
              </w:rPr>
            </w:pPr>
            <w:bookmarkStart w:id="13" w:name="h.ho0pj2qtc6wb" w:colFirst="0" w:colLast="0"/>
            <w:bookmarkEnd w:id="13"/>
            <w:r w:rsidRPr="009A7283">
              <w:rPr>
                <w:sz w:val="21"/>
                <w:szCs w:val="16"/>
              </w:rPr>
              <w:t>PUBLICATIONS RÉCENTES</w:t>
            </w:r>
          </w:p>
          <w:p w14:paraId="68E8DEF1" w14:textId="6204858F" w:rsidR="0052030A" w:rsidRPr="0091143F" w:rsidRDefault="0052030A" w:rsidP="0052030A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  <w:r w:rsidRPr="0091143F">
              <w:rPr>
                <w:sz w:val="16"/>
                <w:szCs w:val="16"/>
              </w:rPr>
              <w:t xml:space="preserve">« L’orientation dans les zones rurales et les petites villes : rester, partir, revenir » in </w:t>
            </w:r>
            <w:proofErr w:type="spellStart"/>
            <w:r w:rsidRPr="0091143F">
              <w:rPr>
                <w:sz w:val="16"/>
                <w:szCs w:val="16"/>
              </w:rPr>
              <w:t>Berlioux</w:t>
            </w:r>
            <w:proofErr w:type="spellEnd"/>
            <w:r w:rsidRPr="0091143F">
              <w:rPr>
                <w:sz w:val="16"/>
                <w:szCs w:val="16"/>
              </w:rPr>
              <w:t xml:space="preserve"> et al, </w:t>
            </w:r>
            <w:r w:rsidRPr="0091143F">
              <w:rPr>
                <w:i/>
                <w:iCs/>
                <w:sz w:val="16"/>
                <w:szCs w:val="16"/>
              </w:rPr>
              <w:t>Loin de Paris</w:t>
            </w:r>
            <w:r w:rsidRPr="0091143F">
              <w:rPr>
                <w:sz w:val="16"/>
                <w:szCs w:val="16"/>
              </w:rPr>
              <w:t xml:space="preserve">, </w:t>
            </w:r>
            <w:r w:rsidR="00F151DB">
              <w:rPr>
                <w:sz w:val="16"/>
                <w:szCs w:val="16"/>
              </w:rPr>
              <w:t>éditions de l’Aube, 2025</w:t>
            </w:r>
          </w:p>
          <w:p w14:paraId="40C11512" w14:textId="77777777" w:rsidR="0052030A" w:rsidRPr="0091143F" w:rsidRDefault="0052030A" w:rsidP="0052030A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</w:p>
          <w:p w14:paraId="25069A11" w14:textId="72B49B4D" w:rsidR="0052030A" w:rsidRPr="0091143F" w:rsidRDefault="0052030A" w:rsidP="0052030A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  <w:r w:rsidRPr="0091143F">
              <w:rPr>
                <w:sz w:val="16"/>
                <w:szCs w:val="16"/>
              </w:rPr>
              <w:t xml:space="preserve">“L’éducation à l’orientation, clé de l’égalité des chances », in Sociétal, Eduquer-Former-Intégrer, juin 2024 </w:t>
            </w:r>
          </w:p>
          <w:p w14:paraId="427F3B7A" w14:textId="77777777" w:rsidR="009A7283" w:rsidRPr="0091143F" w:rsidRDefault="009A7283" w:rsidP="009A7283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</w:p>
          <w:p w14:paraId="2D32C6C7" w14:textId="41E67389" w:rsidR="005003C5" w:rsidRPr="0091143F" w:rsidRDefault="005003C5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  <w:r w:rsidRPr="0091143F">
              <w:rPr>
                <w:i/>
                <w:sz w:val="16"/>
                <w:szCs w:val="16"/>
              </w:rPr>
              <w:t>Comportement humain et management</w:t>
            </w:r>
            <w:r w:rsidRPr="0091143F">
              <w:rPr>
                <w:sz w:val="16"/>
                <w:szCs w:val="16"/>
              </w:rPr>
              <w:t>, Pearson, 2022, 7</w:t>
            </w:r>
            <w:r w:rsidRPr="0091143F">
              <w:rPr>
                <w:sz w:val="16"/>
                <w:szCs w:val="16"/>
                <w:vertAlign w:val="superscript"/>
              </w:rPr>
              <w:t>e</w:t>
            </w:r>
            <w:r w:rsidRPr="0091143F">
              <w:rPr>
                <w:sz w:val="16"/>
                <w:szCs w:val="16"/>
              </w:rPr>
              <w:t xml:space="preserve"> édition (en collaboration, première édition en 2006)</w:t>
            </w:r>
          </w:p>
          <w:p w14:paraId="351A04FE" w14:textId="77777777" w:rsidR="0052030A" w:rsidRPr="0091143F" w:rsidRDefault="0052030A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</w:p>
          <w:p w14:paraId="7EC4A2F2" w14:textId="34ABABA4" w:rsidR="005003C5" w:rsidRPr="0091143F" w:rsidRDefault="005003C5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  <w:lang w:val="en-US"/>
              </w:rPr>
            </w:pPr>
            <w:r w:rsidRPr="0091143F">
              <w:rPr>
                <w:sz w:val="16"/>
                <w:szCs w:val="16"/>
                <w:lang w:val="en-US"/>
              </w:rPr>
              <w:t>« </w:t>
            </w:r>
            <w:proofErr w:type="spellStart"/>
            <w:r w:rsidRPr="0091143F">
              <w:rPr>
                <w:sz w:val="16"/>
                <w:szCs w:val="16"/>
                <w:lang w:val="en-US"/>
              </w:rPr>
              <w:t>Pantouflage</w:t>
            </w:r>
            <w:proofErr w:type="spellEnd"/>
            <w:r w:rsidRPr="0091143F">
              <w:rPr>
                <w:sz w:val="16"/>
                <w:szCs w:val="16"/>
                <w:lang w:val="en-US"/>
              </w:rPr>
              <w:t xml:space="preserve"> » in A. </w:t>
            </w:r>
            <w:proofErr w:type="spellStart"/>
            <w:r w:rsidRPr="0091143F">
              <w:rPr>
                <w:sz w:val="16"/>
                <w:szCs w:val="16"/>
                <w:lang w:val="en-US"/>
              </w:rPr>
              <w:t>Ledeneva</w:t>
            </w:r>
            <w:proofErr w:type="spellEnd"/>
            <w:r w:rsidRPr="0091143F">
              <w:rPr>
                <w:sz w:val="16"/>
                <w:szCs w:val="16"/>
                <w:lang w:val="en-US"/>
              </w:rPr>
              <w:t xml:space="preserve">, </w:t>
            </w:r>
            <w:r w:rsidRPr="0091143F">
              <w:rPr>
                <w:i/>
                <w:sz w:val="16"/>
                <w:szCs w:val="16"/>
                <w:lang w:val="en-US"/>
              </w:rPr>
              <w:t xml:space="preserve">Global </w:t>
            </w:r>
            <w:proofErr w:type="spellStart"/>
            <w:r w:rsidRPr="0091143F">
              <w:rPr>
                <w:i/>
                <w:sz w:val="16"/>
                <w:szCs w:val="16"/>
                <w:lang w:val="en-US"/>
              </w:rPr>
              <w:t>Encyclopaedia</w:t>
            </w:r>
            <w:proofErr w:type="spellEnd"/>
            <w:r w:rsidRPr="0091143F">
              <w:rPr>
                <w:i/>
                <w:sz w:val="16"/>
                <w:szCs w:val="16"/>
                <w:lang w:val="en-US"/>
              </w:rPr>
              <w:t xml:space="preserve"> of Informality</w:t>
            </w:r>
            <w:r w:rsidRPr="0091143F">
              <w:rPr>
                <w:sz w:val="16"/>
                <w:szCs w:val="16"/>
                <w:lang w:val="en-US"/>
              </w:rPr>
              <w:t xml:space="preserve">, 2017, avec </w:t>
            </w:r>
            <w:proofErr w:type="spellStart"/>
            <w:r w:rsidRPr="0091143F">
              <w:rPr>
                <w:sz w:val="16"/>
                <w:szCs w:val="16"/>
                <w:lang w:val="en-US"/>
              </w:rPr>
              <w:t>Maral</w:t>
            </w:r>
            <w:proofErr w:type="spellEnd"/>
            <w:r w:rsidRPr="009114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143F">
              <w:rPr>
                <w:sz w:val="16"/>
                <w:szCs w:val="16"/>
                <w:lang w:val="en-US"/>
              </w:rPr>
              <w:t>Muratbekova</w:t>
            </w:r>
            <w:proofErr w:type="spellEnd"/>
          </w:p>
          <w:p w14:paraId="58AC2A7A" w14:textId="77777777" w:rsidR="005003C5" w:rsidRPr="0091143F" w:rsidRDefault="005003C5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  <w:lang w:val="en-US"/>
              </w:rPr>
            </w:pPr>
          </w:p>
          <w:p w14:paraId="5FE6813B" w14:textId="77777777" w:rsidR="005003C5" w:rsidRPr="0091143F" w:rsidRDefault="005003C5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  <w:r w:rsidRPr="0091143F">
              <w:rPr>
                <w:i/>
                <w:sz w:val="16"/>
                <w:szCs w:val="16"/>
              </w:rPr>
              <w:t>L’autonomie au travail</w:t>
            </w:r>
            <w:r w:rsidRPr="0091143F">
              <w:rPr>
                <w:sz w:val="16"/>
                <w:szCs w:val="16"/>
              </w:rPr>
              <w:t>, Editions européennes, Sarrebruck, 2011</w:t>
            </w:r>
          </w:p>
          <w:p w14:paraId="114AC7A2" w14:textId="77777777" w:rsidR="00C9740E" w:rsidRPr="0091143F" w:rsidRDefault="00C9740E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</w:p>
          <w:p w14:paraId="359EC0B0" w14:textId="364C9BDA" w:rsidR="00C9740E" w:rsidRPr="0091143F" w:rsidRDefault="0046441F" w:rsidP="005003C5">
            <w:pPr>
              <w:pStyle w:val="Normal1"/>
              <w:spacing w:before="0" w:line="240" w:lineRule="auto"/>
              <w:ind w:right="301"/>
              <w:rPr>
                <w:sz w:val="16"/>
                <w:szCs w:val="16"/>
              </w:rPr>
            </w:pPr>
            <w:r w:rsidRPr="0091143F">
              <w:rPr>
                <w:i/>
                <w:iCs/>
                <w:sz w:val="16"/>
                <w:szCs w:val="16"/>
              </w:rPr>
              <w:t>Former les managers : quand l’alternance s’invite dans le débat</w:t>
            </w:r>
            <w:r w:rsidRPr="0091143F">
              <w:rPr>
                <w:sz w:val="16"/>
                <w:szCs w:val="16"/>
              </w:rPr>
              <w:t xml:space="preserve">, </w:t>
            </w:r>
            <w:r w:rsidR="0052030A" w:rsidRPr="0091143F">
              <w:rPr>
                <w:sz w:val="16"/>
                <w:szCs w:val="16"/>
              </w:rPr>
              <w:t>en collaboration, Vuibert, 2008</w:t>
            </w:r>
          </w:p>
          <w:p w14:paraId="2EE6AFC0" w14:textId="77777777" w:rsidR="00A66B8F" w:rsidRPr="009A7283" w:rsidRDefault="00A66B8F" w:rsidP="00A66B8F">
            <w:pPr>
              <w:pStyle w:val="Titre1"/>
              <w:spacing w:before="320"/>
              <w:contextualSpacing w:val="0"/>
              <w:rPr>
                <w:sz w:val="21"/>
                <w:szCs w:val="16"/>
              </w:rPr>
            </w:pPr>
            <w:r w:rsidRPr="009A7283">
              <w:rPr>
                <w:sz w:val="21"/>
                <w:szCs w:val="16"/>
              </w:rPr>
              <w:t>DISTINCTIONS</w:t>
            </w:r>
          </w:p>
          <w:p w14:paraId="77C62342" w14:textId="1401CBBE" w:rsidR="004F384F" w:rsidRDefault="004F384F" w:rsidP="004F384F">
            <w:pPr>
              <w:pStyle w:val="Normal1"/>
              <w:spacing w:before="0" w:line="240" w:lineRule="auto"/>
              <w:ind w:right="301"/>
              <w:rPr>
                <w:color w:val="595959" w:themeColor="text1" w:themeTint="A6"/>
                <w:sz w:val="16"/>
                <w:szCs w:val="16"/>
              </w:rPr>
            </w:pPr>
            <w:r w:rsidRPr="0091143F">
              <w:rPr>
                <w:color w:val="595959" w:themeColor="text1" w:themeTint="A6"/>
                <w:sz w:val="16"/>
                <w:szCs w:val="16"/>
              </w:rPr>
              <w:t xml:space="preserve">Chevalier de l’Ordre </w:t>
            </w:r>
            <w:r w:rsidR="00745FF1">
              <w:rPr>
                <w:color w:val="595959" w:themeColor="text1" w:themeTint="A6"/>
                <w:sz w:val="16"/>
                <w:szCs w:val="16"/>
              </w:rPr>
              <w:t>n</w:t>
            </w:r>
            <w:r w:rsidRPr="0091143F">
              <w:rPr>
                <w:color w:val="595959" w:themeColor="text1" w:themeTint="A6"/>
                <w:sz w:val="16"/>
                <w:szCs w:val="16"/>
              </w:rPr>
              <w:t>ational de la Légion d’Honneur (2017)</w:t>
            </w:r>
          </w:p>
          <w:p w14:paraId="19BD3DC0" w14:textId="77777777" w:rsidR="00F151DB" w:rsidRDefault="00F151DB" w:rsidP="004F384F">
            <w:pPr>
              <w:pStyle w:val="Normal1"/>
              <w:spacing w:before="0" w:line="240" w:lineRule="auto"/>
              <w:ind w:right="301"/>
              <w:rPr>
                <w:color w:val="595959" w:themeColor="text1" w:themeTint="A6"/>
                <w:sz w:val="16"/>
                <w:szCs w:val="16"/>
              </w:rPr>
            </w:pPr>
          </w:p>
          <w:p w14:paraId="13FEAB9A" w14:textId="6DA73A9A" w:rsidR="00F151DB" w:rsidRPr="0091143F" w:rsidRDefault="00F151DB" w:rsidP="00F151DB">
            <w:pPr>
              <w:pStyle w:val="Normal1"/>
              <w:spacing w:before="0" w:line="240" w:lineRule="auto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Officier</w:t>
            </w:r>
            <w:r w:rsidRPr="0091143F">
              <w:rPr>
                <w:color w:val="595959" w:themeColor="text1" w:themeTint="A6"/>
                <w:sz w:val="16"/>
                <w:szCs w:val="16"/>
              </w:rPr>
              <w:t xml:space="preserve"> de l’Ordre national du </w:t>
            </w:r>
            <w:r w:rsidRPr="00427173">
              <w:rPr>
                <w:color w:val="595959" w:themeColor="text1" w:themeTint="A6"/>
                <w:sz w:val="16"/>
                <w:szCs w:val="16"/>
              </w:rPr>
              <w:t>mérite (20</w:t>
            </w:r>
            <w:r>
              <w:rPr>
                <w:color w:val="595959" w:themeColor="text1" w:themeTint="A6"/>
                <w:sz w:val="16"/>
                <w:szCs w:val="16"/>
              </w:rPr>
              <w:t>24</w:t>
            </w:r>
            <w:r w:rsidRPr="00427173">
              <w:rPr>
                <w:color w:val="595959" w:themeColor="text1" w:themeTint="A6"/>
                <w:sz w:val="16"/>
                <w:szCs w:val="16"/>
              </w:rPr>
              <w:t>)</w:t>
            </w:r>
          </w:p>
          <w:p w14:paraId="3FAE950E" w14:textId="77777777" w:rsidR="00F151DB" w:rsidRDefault="00F151DB" w:rsidP="00A66B8F">
            <w:pPr>
              <w:pStyle w:val="Normal1"/>
              <w:spacing w:before="0" w:line="240" w:lineRule="auto"/>
              <w:rPr>
                <w:sz w:val="16"/>
                <w:szCs w:val="16"/>
              </w:rPr>
            </w:pPr>
          </w:p>
          <w:p w14:paraId="4DE0618C" w14:textId="5A5D8446" w:rsidR="004F384F" w:rsidRDefault="00F151DB" w:rsidP="00A66B8F">
            <w:pPr>
              <w:pStyle w:val="Normal1"/>
              <w:spacing w:before="0" w:line="240" w:lineRule="auto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sz w:val="16"/>
                <w:szCs w:val="16"/>
              </w:rPr>
              <w:t>Chevalier</w:t>
            </w:r>
            <w:r w:rsidR="004F384F" w:rsidRPr="0091143F">
              <w:rPr>
                <w:color w:val="595959" w:themeColor="text1" w:themeTint="A6"/>
                <w:sz w:val="16"/>
                <w:szCs w:val="16"/>
              </w:rPr>
              <w:t xml:space="preserve"> de l’ordre du Mérite Agricole (2022)</w:t>
            </w:r>
          </w:p>
          <w:p w14:paraId="6A4FCCC3" w14:textId="77777777" w:rsidR="00427173" w:rsidRDefault="00427173" w:rsidP="00A66B8F">
            <w:pPr>
              <w:pStyle w:val="Normal1"/>
              <w:spacing w:before="0" w:line="240" w:lineRule="auto"/>
              <w:rPr>
                <w:color w:val="595959" w:themeColor="text1" w:themeTint="A6"/>
                <w:sz w:val="16"/>
                <w:szCs w:val="16"/>
              </w:rPr>
            </w:pPr>
          </w:p>
          <w:p w14:paraId="4B9C843E" w14:textId="77777777" w:rsidR="00427173" w:rsidRPr="0091143F" w:rsidRDefault="00427173" w:rsidP="00427173">
            <w:pPr>
              <w:pStyle w:val="Normal1"/>
              <w:spacing w:before="0" w:line="240" w:lineRule="auto"/>
              <w:rPr>
                <w:sz w:val="16"/>
                <w:szCs w:val="16"/>
              </w:rPr>
            </w:pPr>
            <w:r w:rsidRPr="0091143F">
              <w:rPr>
                <w:sz w:val="16"/>
                <w:szCs w:val="16"/>
              </w:rPr>
              <w:t>Commandeur des Palmes Académiques (2016)</w:t>
            </w:r>
          </w:p>
          <w:p w14:paraId="6D64F29F" w14:textId="77777777" w:rsidR="004F384F" w:rsidRDefault="004F384F" w:rsidP="00A66B8F">
            <w:pPr>
              <w:pStyle w:val="Normal1"/>
              <w:spacing w:before="0" w:line="240" w:lineRule="auto"/>
              <w:rPr>
                <w:sz w:val="16"/>
                <w:szCs w:val="16"/>
              </w:rPr>
            </w:pPr>
          </w:p>
          <w:p w14:paraId="2E8DFCA4" w14:textId="6EB1AFF1" w:rsidR="00A66B8F" w:rsidRPr="0091143F" w:rsidRDefault="00A66B8F" w:rsidP="00A66B8F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91143F">
              <w:rPr>
                <w:sz w:val="16"/>
                <w:szCs w:val="16"/>
              </w:rPr>
              <w:t xml:space="preserve">Concours Général de Philosophie, Premier Accessit, </w:t>
            </w:r>
            <w:r w:rsidR="004F384F" w:rsidRPr="0091143F">
              <w:rPr>
                <w:sz w:val="16"/>
                <w:szCs w:val="16"/>
              </w:rPr>
              <w:t>(</w:t>
            </w:r>
            <w:r w:rsidRPr="0091143F">
              <w:rPr>
                <w:sz w:val="16"/>
                <w:szCs w:val="16"/>
              </w:rPr>
              <w:t>1985</w:t>
            </w:r>
            <w:r w:rsidR="004F384F" w:rsidRPr="0091143F">
              <w:rPr>
                <w:sz w:val="16"/>
                <w:szCs w:val="16"/>
              </w:rPr>
              <w:t>)</w:t>
            </w:r>
          </w:p>
          <w:p w14:paraId="5B619870" w14:textId="383C9AB1" w:rsidR="0091143F" w:rsidRPr="00D9459A" w:rsidRDefault="0091143F" w:rsidP="0091143F">
            <w:pPr>
              <w:pStyle w:val="Titre1"/>
              <w:spacing w:before="320"/>
              <w:contextualSpacing w:val="0"/>
              <w:rPr>
                <w:sz w:val="22"/>
              </w:rPr>
            </w:pPr>
            <w:r w:rsidRPr="009A7283">
              <w:rPr>
                <w:sz w:val="21"/>
                <w:szCs w:val="16"/>
              </w:rPr>
              <w:t>LANGUES</w:t>
            </w:r>
          </w:p>
          <w:p w14:paraId="4A21D761" w14:textId="6B9435F2" w:rsidR="0091143F" w:rsidRDefault="0091143F" w:rsidP="0091143F">
            <w:pPr>
              <w:pStyle w:val="Normal1"/>
              <w:spacing w:before="0"/>
            </w:pPr>
            <w:r w:rsidRPr="003D2813">
              <w:rPr>
                <w:b/>
              </w:rPr>
              <w:t>Anglais</w:t>
            </w:r>
            <w:r>
              <w:t xml:space="preserve"> : C2 (bilingue) </w:t>
            </w:r>
          </w:p>
          <w:p w14:paraId="0F508426" w14:textId="77777777" w:rsidR="0091143F" w:rsidRDefault="0091143F" w:rsidP="0091143F">
            <w:pPr>
              <w:pStyle w:val="Normal1"/>
              <w:spacing w:before="0"/>
            </w:pPr>
            <w:r w:rsidRPr="003D2813">
              <w:rPr>
                <w:b/>
              </w:rPr>
              <w:t>Espagnol</w:t>
            </w:r>
            <w:r>
              <w:t xml:space="preserve"> : C1 </w:t>
            </w:r>
          </w:p>
          <w:p w14:paraId="143CAA8A" w14:textId="1EEA6C77" w:rsidR="00A66B8F" w:rsidRDefault="00A66B8F" w:rsidP="00BA2F21">
            <w:pPr>
              <w:pStyle w:val="Titre1"/>
              <w:spacing w:before="320"/>
              <w:contextualSpacing w:val="0"/>
            </w:pPr>
          </w:p>
        </w:tc>
      </w:tr>
    </w:tbl>
    <w:p w14:paraId="431584FD" w14:textId="77777777" w:rsidR="004526A5" w:rsidRDefault="004526A5" w:rsidP="009A7283">
      <w:pPr>
        <w:pStyle w:val="Normal1"/>
      </w:pPr>
    </w:p>
    <w:sectPr w:rsidR="004526A5" w:rsidSect="00695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720" w:right="862" w:bottom="862" w:left="862" w:header="4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81F3" w14:textId="77777777" w:rsidR="00256CD1" w:rsidRDefault="00256CD1">
      <w:pPr>
        <w:spacing w:before="0" w:line="240" w:lineRule="auto"/>
      </w:pPr>
      <w:r>
        <w:separator/>
      </w:r>
    </w:p>
  </w:endnote>
  <w:endnote w:type="continuationSeparator" w:id="0">
    <w:p w14:paraId="7AE76DC1" w14:textId="77777777" w:rsidR="00256CD1" w:rsidRDefault="00256C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0D79" w14:textId="77777777" w:rsidR="0073194C" w:rsidRDefault="007319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7F3F" w14:textId="77777777" w:rsidR="0073194C" w:rsidRDefault="007319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D0F8" w14:textId="77777777" w:rsidR="0073194C" w:rsidRDefault="007319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5A18" w14:textId="77777777" w:rsidR="00256CD1" w:rsidRDefault="00256CD1">
      <w:pPr>
        <w:spacing w:before="0" w:line="240" w:lineRule="auto"/>
      </w:pPr>
      <w:r>
        <w:separator/>
      </w:r>
    </w:p>
  </w:footnote>
  <w:footnote w:type="continuationSeparator" w:id="0">
    <w:p w14:paraId="4795F030" w14:textId="77777777" w:rsidR="00256CD1" w:rsidRDefault="00256CD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FAFB" w14:textId="77777777" w:rsidR="002A265E" w:rsidRDefault="002A2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69B2" w14:textId="77777777" w:rsidR="000003A9" w:rsidRDefault="000003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726D" w14:textId="77777777" w:rsidR="002A265E" w:rsidRDefault="002A26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F8B"/>
    <w:multiLevelType w:val="hybridMultilevel"/>
    <w:tmpl w:val="E7E01620"/>
    <w:lvl w:ilvl="0" w:tplc="13565088">
      <w:start w:val="30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0B2"/>
    <w:multiLevelType w:val="hybridMultilevel"/>
    <w:tmpl w:val="D52C7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B4B"/>
    <w:multiLevelType w:val="hybridMultilevel"/>
    <w:tmpl w:val="E2F8C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CB6"/>
    <w:multiLevelType w:val="hybridMultilevel"/>
    <w:tmpl w:val="A7748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DA4"/>
    <w:multiLevelType w:val="hybridMultilevel"/>
    <w:tmpl w:val="F7926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2DBE"/>
    <w:multiLevelType w:val="hybridMultilevel"/>
    <w:tmpl w:val="22A44E14"/>
    <w:lvl w:ilvl="0" w:tplc="13565088">
      <w:start w:val="30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4E1B"/>
    <w:multiLevelType w:val="hybridMultilevel"/>
    <w:tmpl w:val="2BD25D32"/>
    <w:lvl w:ilvl="0" w:tplc="7788F79E">
      <w:start w:val="450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1B7E"/>
    <w:multiLevelType w:val="hybridMultilevel"/>
    <w:tmpl w:val="EA0EE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1E99"/>
    <w:multiLevelType w:val="hybridMultilevel"/>
    <w:tmpl w:val="FD703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174E"/>
    <w:multiLevelType w:val="hybridMultilevel"/>
    <w:tmpl w:val="69D215D4"/>
    <w:lvl w:ilvl="0" w:tplc="238404CA">
      <w:start w:val="2015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C84"/>
    <w:multiLevelType w:val="multilevel"/>
    <w:tmpl w:val="65E2F39E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FEB7A59"/>
    <w:multiLevelType w:val="hybridMultilevel"/>
    <w:tmpl w:val="E43C6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46883"/>
    <w:multiLevelType w:val="hybridMultilevel"/>
    <w:tmpl w:val="127C6F9C"/>
    <w:lvl w:ilvl="0" w:tplc="0A689442">
      <w:start w:val="1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55CD"/>
    <w:multiLevelType w:val="hybridMultilevel"/>
    <w:tmpl w:val="E7880338"/>
    <w:lvl w:ilvl="0" w:tplc="075E01EE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6437"/>
    <w:multiLevelType w:val="hybridMultilevel"/>
    <w:tmpl w:val="26202610"/>
    <w:lvl w:ilvl="0" w:tplc="238404CA">
      <w:start w:val="2015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A4DD5"/>
    <w:multiLevelType w:val="hybridMultilevel"/>
    <w:tmpl w:val="38324054"/>
    <w:lvl w:ilvl="0" w:tplc="13565088">
      <w:start w:val="30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2686D"/>
    <w:multiLevelType w:val="hybridMultilevel"/>
    <w:tmpl w:val="B83A42E0"/>
    <w:lvl w:ilvl="0" w:tplc="040C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559B70F7"/>
    <w:multiLevelType w:val="hybridMultilevel"/>
    <w:tmpl w:val="23365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036BA"/>
    <w:multiLevelType w:val="hybridMultilevel"/>
    <w:tmpl w:val="3746D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B4065"/>
    <w:multiLevelType w:val="hybridMultilevel"/>
    <w:tmpl w:val="3AF2D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B7ABB"/>
    <w:multiLevelType w:val="hybridMultilevel"/>
    <w:tmpl w:val="398E81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2646EE"/>
    <w:multiLevelType w:val="hybridMultilevel"/>
    <w:tmpl w:val="078E1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2" w15:restartNumberingAfterBreak="0">
    <w:nsid w:val="71D8473E"/>
    <w:multiLevelType w:val="hybridMultilevel"/>
    <w:tmpl w:val="9768F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06CBA"/>
    <w:multiLevelType w:val="hybridMultilevel"/>
    <w:tmpl w:val="38A6A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3191D"/>
    <w:multiLevelType w:val="hybridMultilevel"/>
    <w:tmpl w:val="3262314E"/>
    <w:lvl w:ilvl="0" w:tplc="FA88F3C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6929">
    <w:abstractNumId w:val="10"/>
  </w:num>
  <w:num w:numId="2" w16cid:durableId="1244947687">
    <w:abstractNumId w:val="13"/>
  </w:num>
  <w:num w:numId="3" w16cid:durableId="1494881151">
    <w:abstractNumId w:val="20"/>
  </w:num>
  <w:num w:numId="4" w16cid:durableId="623653283">
    <w:abstractNumId w:val="14"/>
  </w:num>
  <w:num w:numId="5" w16cid:durableId="282032778">
    <w:abstractNumId w:val="6"/>
  </w:num>
  <w:num w:numId="6" w16cid:durableId="1068847961">
    <w:abstractNumId w:val="9"/>
  </w:num>
  <w:num w:numId="7" w16cid:durableId="1845247698">
    <w:abstractNumId w:val="17"/>
  </w:num>
  <w:num w:numId="8" w16cid:durableId="1415401035">
    <w:abstractNumId w:val="0"/>
  </w:num>
  <w:num w:numId="9" w16cid:durableId="796073524">
    <w:abstractNumId w:val="15"/>
  </w:num>
  <w:num w:numId="10" w16cid:durableId="934481714">
    <w:abstractNumId w:val="5"/>
  </w:num>
  <w:num w:numId="11" w16cid:durableId="2031642709">
    <w:abstractNumId w:val="3"/>
  </w:num>
  <w:num w:numId="12" w16cid:durableId="1399396691">
    <w:abstractNumId w:val="22"/>
  </w:num>
  <w:num w:numId="13" w16cid:durableId="2093118929">
    <w:abstractNumId w:val="23"/>
  </w:num>
  <w:num w:numId="14" w16cid:durableId="1832911282">
    <w:abstractNumId w:val="1"/>
  </w:num>
  <w:num w:numId="15" w16cid:durableId="728040686">
    <w:abstractNumId w:val="18"/>
  </w:num>
  <w:num w:numId="16" w16cid:durableId="600333710">
    <w:abstractNumId w:val="19"/>
  </w:num>
  <w:num w:numId="17" w16cid:durableId="1514569548">
    <w:abstractNumId w:val="11"/>
  </w:num>
  <w:num w:numId="18" w16cid:durableId="96684662">
    <w:abstractNumId w:val="16"/>
  </w:num>
  <w:num w:numId="19" w16cid:durableId="1185944715">
    <w:abstractNumId w:val="21"/>
  </w:num>
  <w:num w:numId="20" w16cid:durableId="960768733">
    <w:abstractNumId w:val="7"/>
  </w:num>
  <w:num w:numId="21" w16cid:durableId="683361473">
    <w:abstractNumId w:val="8"/>
  </w:num>
  <w:num w:numId="22" w16cid:durableId="2005086769">
    <w:abstractNumId w:val="4"/>
  </w:num>
  <w:num w:numId="23" w16cid:durableId="808547976">
    <w:abstractNumId w:val="12"/>
  </w:num>
  <w:num w:numId="24" w16cid:durableId="1316035037">
    <w:abstractNumId w:val="24"/>
  </w:num>
  <w:num w:numId="25" w16cid:durableId="59861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B3"/>
    <w:rsid w:val="000003A9"/>
    <w:rsid w:val="000061F6"/>
    <w:rsid w:val="00034FFA"/>
    <w:rsid w:val="00045BB9"/>
    <w:rsid w:val="00057191"/>
    <w:rsid w:val="0005771C"/>
    <w:rsid w:val="00060E8D"/>
    <w:rsid w:val="000641D6"/>
    <w:rsid w:val="00070386"/>
    <w:rsid w:val="00093692"/>
    <w:rsid w:val="000B225C"/>
    <w:rsid w:val="000B2CE5"/>
    <w:rsid w:val="000B7483"/>
    <w:rsid w:val="000C60B7"/>
    <w:rsid w:val="000E56B6"/>
    <w:rsid w:val="000F143D"/>
    <w:rsid w:val="00103471"/>
    <w:rsid w:val="00105C36"/>
    <w:rsid w:val="00116426"/>
    <w:rsid w:val="00117C18"/>
    <w:rsid w:val="00133234"/>
    <w:rsid w:val="00147303"/>
    <w:rsid w:val="0015723C"/>
    <w:rsid w:val="001577DB"/>
    <w:rsid w:val="00157C7F"/>
    <w:rsid w:val="0017501B"/>
    <w:rsid w:val="001859CB"/>
    <w:rsid w:val="00192E8F"/>
    <w:rsid w:val="001947CF"/>
    <w:rsid w:val="001D41E0"/>
    <w:rsid w:val="001E3FF1"/>
    <w:rsid w:val="001F11AA"/>
    <w:rsid w:val="00200743"/>
    <w:rsid w:val="002019C4"/>
    <w:rsid w:val="00211119"/>
    <w:rsid w:val="00216001"/>
    <w:rsid w:val="00221F44"/>
    <w:rsid w:val="0024192B"/>
    <w:rsid w:val="00245072"/>
    <w:rsid w:val="00252BB4"/>
    <w:rsid w:val="002543D5"/>
    <w:rsid w:val="00256CD1"/>
    <w:rsid w:val="002611A3"/>
    <w:rsid w:val="002742FE"/>
    <w:rsid w:val="0028019E"/>
    <w:rsid w:val="002A265E"/>
    <w:rsid w:val="002E0F9F"/>
    <w:rsid w:val="002F3F02"/>
    <w:rsid w:val="002F48BC"/>
    <w:rsid w:val="00321A34"/>
    <w:rsid w:val="00337CF0"/>
    <w:rsid w:val="00342075"/>
    <w:rsid w:val="0034276B"/>
    <w:rsid w:val="003508B4"/>
    <w:rsid w:val="00352E31"/>
    <w:rsid w:val="003637AE"/>
    <w:rsid w:val="00374C04"/>
    <w:rsid w:val="00383A6A"/>
    <w:rsid w:val="003951B3"/>
    <w:rsid w:val="003A4834"/>
    <w:rsid w:val="003B2BD1"/>
    <w:rsid w:val="003D2813"/>
    <w:rsid w:val="003D6DEE"/>
    <w:rsid w:val="003D7E58"/>
    <w:rsid w:val="003E2232"/>
    <w:rsid w:val="003E6846"/>
    <w:rsid w:val="0040420A"/>
    <w:rsid w:val="00411F2F"/>
    <w:rsid w:val="00417397"/>
    <w:rsid w:val="00422D18"/>
    <w:rsid w:val="00425CAA"/>
    <w:rsid w:val="00427173"/>
    <w:rsid w:val="00430E41"/>
    <w:rsid w:val="0043398F"/>
    <w:rsid w:val="00440047"/>
    <w:rsid w:val="00446544"/>
    <w:rsid w:val="004526A5"/>
    <w:rsid w:val="0046441F"/>
    <w:rsid w:val="004907C4"/>
    <w:rsid w:val="004A20D8"/>
    <w:rsid w:val="004A2C9A"/>
    <w:rsid w:val="004A78FA"/>
    <w:rsid w:val="004B2ED8"/>
    <w:rsid w:val="004B6C93"/>
    <w:rsid w:val="004C5ADC"/>
    <w:rsid w:val="004D08B4"/>
    <w:rsid w:val="004F384F"/>
    <w:rsid w:val="005003C5"/>
    <w:rsid w:val="0050327F"/>
    <w:rsid w:val="00515CC6"/>
    <w:rsid w:val="0052030A"/>
    <w:rsid w:val="0053785A"/>
    <w:rsid w:val="00540A9A"/>
    <w:rsid w:val="005421E5"/>
    <w:rsid w:val="005428D9"/>
    <w:rsid w:val="00547031"/>
    <w:rsid w:val="0055021A"/>
    <w:rsid w:val="00555A44"/>
    <w:rsid w:val="005746E5"/>
    <w:rsid w:val="005752E1"/>
    <w:rsid w:val="005832DE"/>
    <w:rsid w:val="00592095"/>
    <w:rsid w:val="00595063"/>
    <w:rsid w:val="00597907"/>
    <w:rsid w:val="005A5660"/>
    <w:rsid w:val="005B37F3"/>
    <w:rsid w:val="005C50AE"/>
    <w:rsid w:val="005D6FCE"/>
    <w:rsid w:val="005E05A4"/>
    <w:rsid w:val="005E0D35"/>
    <w:rsid w:val="005E7AAB"/>
    <w:rsid w:val="005F2ADA"/>
    <w:rsid w:val="00601426"/>
    <w:rsid w:val="00644164"/>
    <w:rsid w:val="00647DE1"/>
    <w:rsid w:val="00650269"/>
    <w:rsid w:val="00674516"/>
    <w:rsid w:val="006827AB"/>
    <w:rsid w:val="00695200"/>
    <w:rsid w:val="006B46A1"/>
    <w:rsid w:val="006B7E12"/>
    <w:rsid w:val="006D1D7F"/>
    <w:rsid w:val="006D4D96"/>
    <w:rsid w:val="006E4DA6"/>
    <w:rsid w:val="006F2089"/>
    <w:rsid w:val="00713C95"/>
    <w:rsid w:val="007158AA"/>
    <w:rsid w:val="0072314E"/>
    <w:rsid w:val="00731157"/>
    <w:rsid w:val="0073194C"/>
    <w:rsid w:val="0074565D"/>
    <w:rsid w:val="00745FF1"/>
    <w:rsid w:val="00752697"/>
    <w:rsid w:val="00753429"/>
    <w:rsid w:val="0078150F"/>
    <w:rsid w:val="0078296D"/>
    <w:rsid w:val="00795F12"/>
    <w:rsid w:val="00797B7D"/>
    <w:rsid w:val="007C4B46"/>
    <w:rsid w:val="007F4CF0"/>
    <w:rsid w:val="00801F77"/>
    <w:rsid w:val="008046B0"/>
    <w:rsid w:val="008111AD"/>
    <w:rsid w:val="0083232A"/>
    <w:rsid w:val="0083621D"/>
    <w:rsid w:val="00854411"/>
    <w:rsid w:val="00872620"/>
    <w:rsid w:val="008C13B9"/>
    <w:rsid w:val="008C1B15"/>
    <w:rsid w:val="008C1CCB"/>
    <w:rsid w:val="008E4338"/>
    <w:rsid w:val="008E76F5"/>
    <w:rsid w:val="0091143F"/>
    <w:rsid w:val="00920636"/>
    <w:rsid w:val="00936FEA"/>
    <w:rsid w:val="009420B3"/>
    <w:rsid w:val="0095483F"/>
    <w:rsid w:val="00963F76"/>
    <w:rsid w:val="00967F37"/>
    <w:rsid w:val="00972D38"/>
    <w:rsid w:val="009877C8"/>
    <w:rsid w:val="009A6AF2"/>
    <w:rsid w:val="009A7283"/>
    <w:rsid w:val="009C2B7A"/>
    <w:rsid w:val="009D11AC"/>
    <w:rsid w:val="009D78BD"/>
    <w:rsid w:val="00A20159"/>
    <w:rsid w:val="00A40940"/>
    <w:rsid w:val="00A56071"/>
    <w:rsid w:val="00A66B8F"/>
    <w:rsid w:val="00A7671D"/>
    <w:rsid w:val="00A85AC8"/>
    <w:rsid w:val="00A928F2"/>
    <w:rsid w:val="00AA0323"/>
    <w:rsid w:val="00AA6B61"/>
    <w:rsid w:val="00AA72D2"/>
    <w:rsid w:val="00AB2B6F"/>
    <w:rsid w:val="00AC0BBE"/>
    <w:rsid w:val="00AD3A6B"/>
    <w:rsid w:val="00AE669B"/>
    <w:rsid w:val="00AF4239"/>
    <w:rsid w:val="00B21711"/>
    <w:rsid w:val="00B32212"/>
    <w:rsid w:val="00B37FB0"/>
    <w:rsid w:val="00B44C4E"/>
    <w:rsid w:val="00B55BDB"/>
    <w:rsid w:val="00B56C55"/>
    <w:rsid w:val="00B61288"/>
    <w:rsid w:val="00B64E0B"/>
    <w:rsid w:val="00B6732B"/>
    <w:rsid w:val="00B82AD6"/>
    <w:rsid w:val="00B83C61"/>
    <w:rsid w:val="00B93F08"/>
    <w:rsid w:val="00BA2F21"/>
    <w:rsid w:val="00BB7C02"/>
    <w:rsid w:val="00BC050A"/>
    <w:rsid w:val="00BC5749"/>
    <w:rsid w:val="00BF1B83"/>
    <w:rsid w:val="00BF6AB9"/>
    <w:rsid w:val="00C00A10"/>
    <w:rsid w:val="00C051B5"/>
    <w:rsid w:val="00C247B2"/>
    <w:rsid w:val="00C422C0"/>
    <w:rsid w:val="00C55725"/>
    <w:rsid w:val="00C719EB"/>
    <w:rsid w:val="00C73D8C"/>
    <w:rsid w:val="00C9740E"/>
    <w:rsid w:val="00CA0414"/>
    <w:rsid w:val="00CC2051"/>
    <w:rsid w:val="00CD110B"/>
    <w:rsid w:val="00CE3613"/>
    <w:rsid w:val="00CF010A"/>
    <w:rsid w:val="00CF0291"/>
    <w:rsid w:val="00D04F47"/>
    <w:rsid w:val="00D12D6C"/>
    <w:rsid w:val="00D1753F"/>
    <w:rsid w:val="00D25026"/>
    <w:rsid w:val="00D919D1"/>
    <w:rsid w:val="00D9459A"/>
    <w:rsid w:val="00DC40A0"/>
    <w:rsid w:val="00DD5442"/>
    <w:rsid w:val="00DE0540"/>
    <w:rsid w:val="00DF1BC0"/>
    <w:rsid w:val="00E01426"/>
    <w:rsid w:val="00E024CC"/>
    <w:rsid w:val="00E04E40"/>
    <w:rsid w:val="00E10336"/>
    <w:rsid w:val="00E10838"/>
    <w:rsid w:val="00E24400"/>
    <w:rsid w:val="00E31FF6"/>
    <w:rsid w:val="00E3347C"/>
    <w:rsid w:val="00E76A6B"/>
    <w:rsid w:val="00E84778"/>
    <w:rsid w:val="00E857C9"/>
    <w:rsid w:val="00E92FCF"/>
    <w:rsid w:val="00EA37F8"/>
    <w:rsid w:val="00EC0B47"/>
    <w:rsid w:val="00EE4402"/>
    <w:rsid w:val="00EF638A"/>
    <w:rsid w:val="00F151DB"/>
    <w:rsid w:val="00F25432"/>
    <w:rsid w:val="00F259D7"/>
    <w:rsid w:val="00F42048"/>
    <w:rsid w:val="00F52055"/>
    <w:rsid w:val="00F5382C"/>
    <w:rsid w:val="00F630BB"/>
    <w:rsid w:val="00F700DF"/>
    <w:rsid w:val="00F85604"/>
    <w:rsid w:val="00F86EBB"/>
    <w:rsid w:val="00F91101"/>
    <w:rsid w:val="00F92F63"/>
    <w:rsid w:val="00FC5989"/>
    <w:rsid w:val="00FE520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C9150"/>
  <w15:docId w15:val="{CE9E4EFC-8065-3045-B6F3-06F9AB93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fr-FR" w:eastAsia="fr-FR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1"/>
    <w:next w:val="Normal1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1"/>
    <w:next w:val="Normal1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ous-titre">
    <w:name w:val="Subtitle"/>
    <w:basedOn w:val="Normal1"/>
    <w:next w:val="Normal1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-tte">
    <w:name w:val="header"/>
    <w:basedOn w:val="Normal"/>
    <w:link w:val="En-tteCar"/>
    <w:uiPriority w:val="99"/>
    <w:unhideWhenUsed/>
    <w:rsid w:val="005832D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2DE"/>
  </w:style>
  <w:style w:type="paragraph" w:styleId="Pieddepage">
    <w:name w:val="footer"/>
    <w:basedOn w:val="Normal"/>
    <w:link w:val="PieddepageCar"/>
    <w:uiPriority w:val="99"/>
    <w:unhideWhenUsed/>
    <w:rsid w:val="005832D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2DE"/>
  </w:style>
  <w:style w:type="character" w:styleId="Lienhypertexte">
    <w:name w:val="Hyperlink"/>
    <w:basedOn w:val="Policepardfaut"/>
    <w:uiPriority w:val="99"/>
    <w:unhideWhenUsed/>
    <w:rsid w:val="00F700D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37A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1AD"/>
    <w:pPr>
      <w:spacing w:before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1AD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8111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1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1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1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1A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45BB9"/>
    <w:pPr>
      <w:widowControl/>
      <w:spacing w:before="0"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ESCPZ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Alexandre-Bailly</dc:creator>
  <cp:lastModifiedBy>Fred Bailly</cp:lastModifiedBy>
  <cp:revision>3</cp:revision>
  <cp:lastPrinted>2025-03-10T15:58:00Z</cp:lastPrinted>
  <dcterms:created xsi:type="dcterms:W3CDTF">2025-09-24T14:16:00Z</dcterms:created>
  <dcterms:modified xsi:type="dcterms:W3CDTF">2025-09-24T14:23:00Z</dcterms:modified>
</cp:coreProperties>
</file>